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75107" w14:textId="77777777" w:rsidR="00E73E59" w:rsidRDefault="00E73E59" w:rsidP="00E73E59">
      <w:pPr>
        <w:jc w:val="right"/>
        <w:rPr>
          <w:rFonts w:cs="Arial"/>
          <w:sz w:val="20"/>
          <w:szCs w:val="20"/>
        </w:rPr>
      </w:pPr>
      <w:r>
        <w:rPr>
          <w:rFonts w:cs="Arial"/>
          <w:sz w:val="20"/>
          <w:szCs w:val="20"/>
        </w:rPr>
        <w:t>OBJAVLJENO V NAŠEM ČASOPISU , št. 496, dne 27. 9. 2021</w:t>
      </w:r>
    </w:p>
    <w:p w14:paraId="49CC6ECE" w14:textId="77777777" w:rsidR="00E73E59" w:rsidRDefault="00E73E59" w:rsidP="00957929">
      <w:pPr>
        <w:jc w:val="both"/>
        <w:rPr>
          <w:rFonts w:cs="Arial"/>
          <w:sz w:val="20"/>
          <w:szCs w:val="20"/>
        </w:rPr>
      </w:pPr>
    </w:p>
    <w:p w14:paraId="42C3B904" w14:textId="77777777" w:rsidR="00957929" w:rsidRPr="007D048C" w:rsidRDefault="00957929" w:rsidP="00957929">
      <w:pPr>
        <w:jc w:val="both"/>
        <w:rPr>
          <w:rFonts w:cs="Arial"/>
          <w:sz w:val="20"/>
          <w:szCs w:val="20"/>
        </w:rPr>
      </w:pPr>
      <w:r w:rsidRPr="007D048C">
        <w:rPr>
          <w:rFonts w:cs="Arial"/>
          <w:sz w:val="20"/>
          <w:szCs w:val="20"/>
        </w:rPr>
        <w:t xml:space="preserve">Na podlagi 273. člena Zakona o urejanju prostora (Ur. l. RS, št. 61/17), 61. člena Zakona o prostorskem načrtovanju (Ur. l. RS, št. 33/07, 70/08 – ZVO-1B, 108/09, 80/10 – ZUPUDPP, 43/11 – ZKZ-C, 57/12, 57/12 – ZUPUDPP-A, 109/12, 76/14 – odl. US, 14/15 – ZUUJFO in 61/17 – ZUreP-2) in 22. člena Statuta Občine Vrhnika (Naš časopis, št. 430/15) je Občinski svet Občine Vrhnika na </w:t>
      </w:r>
      <w:r>
        <w:rPr>
          <w:rFonts w:cs="Arial"/>
          <w:sz w:val="20"/>
          <w:szCs w:val="20"/>
        </w:rPr>
        <w:t>17</w:t>
      </w:r>
      <w:r w:rsidRPr="007D048C">
        <w:rPr>
          <w:rFonts w:cs="Arial"/>
          <w:sz w:val="20"/>
          <w:szCs w:val="20"/>
        </w:rPr>
        <w:t>. redni seji</w:t>
      </w:r>
      <w:r>
        <w:rPr>
          <w:rFonts w:cs="Arial"/>
          <w:sz w:val="20"/>
          <w:szCs w:val="20"/>
        </w:rPr>
        <w:t>,</w:t>
      </w:r>
      <w:r w:rsidRPr="007D048C">
        <w:rPr>
          <w:rFonts w:cs="Arial"/>
          <w:sz w:val="20"/>
          <w:szCs w:val="20"/>
        </w:rPr>
        <w:t xml:space="preserve"> dne</w:t>
      </w:r>
      <w:r>
        <w:rPr>
          <w:rFonts w:cs="Arial"/>
          <w:sz w:val="20"/>
          <w:szCs w:val="20"/>
        </w:rPr>
        <w:t xml:space="preserve"> 23. 9. 2021,</w:t>
      </w:r>
      <w:r w:rsidRPr="007D048C">
        <w:rPr>
          <w:rFonts w:cs="Arial"/>
          <w:sz w:val="20"/>
          <w:szCs w:val="20"/>
        </w:rPr>
        <w:t xml:space="preserve"> sprejel</w:t>
      </w:r>
    </w:p>
    <w:p w14:paraId="699DA2AC" w14:textId="77777777" w:rsidR="00957929" w:rsidRPr="007D048C" w:rsidRDefault="00957929" w:rsidP="00957929">
      <w:pPr>
        <w:rPr>
          <w:rFonts w:cs="Arial"/>
          <w:sz w:val="20"/>
          <w:szCs w:val="20"/>
        </w:rPr>
      </w:pPr>
    </w:p>
    <w:p w14:paraId="5F76809E" w14:textId="77777777" w:rsidR="00957929" w:rsidRPr="007D048C" w:rsidRDefault="00957929" w:rsidP="00957929">
      <w:pPr>
        <w:rPr>
          <w:rFonts w:cs="Arial"/>
          <w:sz w:val="20"/>
          <w:szCs w:val="20"/>
        </w:rPr>
      </w:pPr>
    </w:p>
    <w:p w14:paraId="603108F6" w14:textId="77777777" w:rsidR="00957929" w:rsidRPr="007D048C" w:rsidRDefault="00957929" w:rsidP="00957929">
      <w:pPr>
        <w:jc w:val="center"/>
        <w:rPr>
          <w:rFonts w:cs="Arial"/>
          <w:b/>
          <w:sz w:val="20"/>
          <w:szCs w:val="20"/>
        </w:rPr>
      </w:pPr>
      <w:r w:rsidRPr="007D048C">
        <w:rPr>
          <w:rFonts w:cs="Arial"/>
          <w:b/>
          <w:sz w:val="20"/>
          <w:szCs w:val="20"/>
        </w:rPr>
        <w:t>O</w:t>
      </w:r>
      <w:r>
        <w:rPr>
          <w:rFonts w:cs="Arial"/>
          <w:b/>
          <w:sz w:val="20"/>
          <w:szCs w:val="20"/>
        </w:rPr>
        <w:t xml:space="preserve"> </w:t>
      </w:r>
      <w:r w:rsidRPr="007D048C">
        <w:rPr>
          <w:rFonts w:cs="Arial"/>
          <w:b/>
          <w:sz w:val="20"/>
          <w:szCs w:val="20"/>
        </w:rPr>
        <w:t>D</w:t>
      </w:r>
      <w:r>
        <w:rPr>
          <w:rFonts w:cs="Arial"/>
          <w:b/>
          <w:sz w:val="20"/>
          <w:szCs w:val="20"/>
        </w:rPr>
        <w:t xml:space="preserve"> </w:t>
      </w:r>
      <w:r w:rsidRPr="007D048C">
        <w:rPr>
          <w:rFonts w:cs="Arial"/>
          <w:b/>
          <w:sz w:val="20"/>
          <w:szCs w:val="20"/>
        </w:rPr>
        <w:t>L</w:t>
      </w:r>
      <w:r>
        <w:rPr>
          <w:rFonts w:cs="Arial"/>
          <w:b/>
          <w:sz w:val="20"/>
          <w:szCs w:val="20"/>
        </w:rPr>
        <w:t xml:space="preserve"> </w:t>
      </w:r>
      <w:r w:rsidRPr="007D048C">
        <w:rPr>
          <w:rFonts w:cs="Arial"/>
          <w:b/>
          <w:sz w:val="20"/>
          <w:szCs w:val="20"/>
        </w:rPr>
        <w:t>O</w:t>
      </w:r>
      <w:r>
        <w:rPr>
          <w:rFonts w:cs="Arial"/>
          <w:b/>
          <w:sz w:val="20"/>
          <w:szCs w:val="20"/>
        </w:rPr>
        <w:t xml:space="preserve"> </w:t>
      </w:r>
      <w:r w:rsidRPr="007D048C">
        <w:rPr>
          <w:rFonts w:cs="Arial"/>
          <w:b/>
          <w:sz w:val="20"/>
          <w:szCs w:val="20"/>
        </w:rPr>
        <w:t>K</w:t>
      </w:r>
    </w:p>
    <w:p w14:paraId="54319DDB" w14:textId="77777777" w:rsidR="00957929" w:rsidRPr="007D048C" w:rsidRDefault="00957929" w:rsidP="00957929">
      <w:pPr>
        <w:jc w:val="center"/>
        <w:rPr>
          <w:rFonts w:cs="Arial"/>
          <w:b/>
          <w:sz w:val="20"/>
          <w:szCs w:val="20"/>
        </w:rPr>
      </w:pPr>
      <w:r w:rsidRPr="007D048C">
        <w:rPr>
          <w:rFonts w:cs="Arial"/>
          <w:b/>
          <w:sz w:val="20"/>
          <w:szCs w:val="20"/>
        </w:rPr>
        <w:t>o Občinskem podrobnem prostorskem načrtu Športni park Vrhnika za zahodni del</w:t>
      </w:r>
    </w:p>
    <w:p w14:paraId="0E81C842" w14:textId="77777777" w:rsidR="00957929" w:rsidRPr="007D048C" w:rsidRDefault="00957929" w:rsidP="00957929">
      <w:pPr>
        <w:rPr>
          <w:rFonts w:cs="Arial"/>
          <w:sz w:val="20"/>
          <w:szCs w:val="20"/>
        </w:rPr>
      </w:pPr>
    </w:p>
    <w:p w14:paraId="23EC3C75" w14:textId="77777777" w:rsidR="00957929" w:rsidRPr="007D048C" w:rsidRDefault="00957929" w:rsidP="00957929">
      <w:pPr>
        <w:rPr>
          <w:rFonts w:cs="Arial"/>
          <w:sz w:val="20"/>
          <w:szCs w:val="20"/>
        </w:rPr>
      </w:pPr>
    </w:p>
    <w:p w14:paraId="38D81BFC" w14:textId="77777777" w:rsidR="00957929" w:rsidRPr="007D048C" w:rsidRDefault="00957929" w:rsidP="00957929">
      <w:pPr>
        <w:jc w:val="center"/>
        <w:rPr>
          <w:rFonts w:cs="Arial"/>
          <w:sz w:val="20"/>
          <w:szCs w:val="20"/>
        </w:rPr>
      </w:pPr>
      <w:r w:rsidRPr="007D048C">
        <w:rPr>
          <w:rFonts w:cs="Arial"/>
          <w:sz w:val="20"/>
          <w:szCs w:val="20"/>
        </w:rPr>
        <w:t>I. UVODNE DOLOČBE</w:t>
      </w:r>
    </w:p>
    <w:p w14:paraId="55B67753" w14:textId="77777777" w:rsidR="00957929" w:rsidRPr="007D048C" w:rsidRDefault="00957929" w:rsidP="00957929">
      <w:pPr>
        <w:rPr>
          <w:rFonts w:cs="Arial"/>
          <w:sz w:val="20"/>
          <w:szCs w:val="20"/>
        </w:rPr>
      </w:pPr>
    </w:p>
    <w:p w14:paraId="540C90C1" w14:textId="77777777" w:rsidR="00957929" w:rsidRPr="007D048C" w:rsidRDefault="00957929" w:rsidP="00957929">
      <w:pPr>
        <w:jc w:val="center"/>
        <w:rPr>
          <w:rFonts w:cs="Arial"/>
          <w:sz w:val="20"/>
          <w:szCs w:val="20"/>
        </w:rPr>
      </w:pPr>
      <w:r w:rsidRPr="007D048C">
        <w:rPr>
          <w:rFonts w:cs="Arial"/>
          <w:sz w:val="20"/>
          <w:szCs w:val="20"/>
        </w:rPr>
        <w:t>1. člen</w:t>
      </w:r>
    </w:p>
    <w:p w14:paraId="011A21A5" w14:textId="77777777" w:rsidR="00957929" w:rsidRPr="007D048C" w:rsidRDefault="00957929" w:rsidP="00957929">
      <w:pPr>
        <w:jc w:val="center"/>
        <w:rPr>
          <w:rFonts w:cs="Arial"/>
          <w:sz w:val="20"/>
          <w:szCs w:val="20"/>
        </w:rPr>
      </w:pPr>
      <w:r w:rsidRPr="007D048C">
        <w:rPr>
          <w:rFonts w:cs="Arial"/>
          <w:sz w:val="20"/>
          <w:szCs w:val="20"/>
        </w:rPr>
        <w:t>(vsebina občinskega podrobnega prostorskega načrta)</w:t>
      </w:r>
    </w:p>
    <w:p w14:paraId="62896F23" w14:textId="77777777" w:rsidR="00957929" w:rsidRPr="007D048C" w:rsidRDefault="00957929" w:rsidP="00957929">
      <w:pPr>
        <w:rPr>
          <w:rFonts w:cs="Arial"/>
          <w:sz w:val="20"/>
          <w:szCs w:val="20"/>
        </w:rPr>
      </w:pPr>
    </w:p>
    <w:p w14:paraId="4D797465" w14:textId="77777777" w:rsidR="00957929" w:rsidRPr="007D048C" w:rsidRDefault="00957929" w:rsidP="00957929">
      <w:pPr>
        <w:numPr>
          <w:ilvl w:val="0"/>
          <w:numId w:val="4"/>
        </w:numPr>
        <w:ind w:left="426"/>
        <w:jc w:val="both"/>
        <w:rPr>
          <w:rFonts w:cs="Arial"/>
          <w:sz w:val="20"/>
          <w:szCs w:val="20"/>
        </w:rPr>
      </w:pPr>
      <w:r w:rsidRPr="007D048C">
        <w:rPr>
          <w:rFonts w:cs="Arial"/>
          <w:sz w:val="20"/>
          <w:szCs w:val="20"/>
        </w:rPr>
        <w:t>S tem odlokom se sprejme Občinski podrobni prostorski načrt Športni park Vrhnika za zahodni del (v nadaljnjem besedilu: OPPN).</w:t>
      </w:r>
    </w:p>
    <w:p w14:paraId="47733476" w14:textId="77777777" w:rsidR="00957929" w:rsidRPr="007D048C" w:rsidRDefault="00957929" w:rsidP="00957929">
      <w:pPr>
        <w:numPr>
          <w:ilvl w:val="0"/>
          <w:numId w:val="4"/>
        </w:numPr>
        <w:ind w:left="426"/>
        <w:jc w:val="both"/>
        <w:rPr>
          <w:rFonts w:cs="Arial"/>
          <w:sz w:val="20"/>
          <w:szCs w:val="20"/>
        </w:rPr>
      </w:pPr>
      <w:r w:rsidRPr="007D048C">
        <w:rPr>
          <w:rFonts w:cs="Arial"/>
          <w:sz w:val="20"/>
          <w:szCs w:val="20"/>
        </w:rPr>
        <w:t>Ta odlok določa:</w:t>
      </w:r>
    </w:p>
    <w:p w14:paraId="29B070AE" w14:textId="77777777" w:rsidR="00957929" w:rsidRPr="007D048C" w:rsidRDefault="00957929" w:rsidP="00957929">
      <w:pPr>
        <w:numPr>
          <w:ilvl w:val="0"/>
          <w:numId w:val="5"/>
        </w:numPr>
        <w:ind w:left="709" w:hanging="283"/>
        <w:jc w:val="both"/>
        <w:rPr>
          <w:rFonts w:cs="Arial"/>
          <w:sz w:val="20"/>
          <w:szCs w:val="20"/>
        </w:rPr>
      </w:pPr>
      <w:r w:rsidRPr="007D048C">
        <w:rPr>
          <w:rFonts w:cs="Arial"/>
          <w:sz w:val="20"/>
          <w:szCs w:val="20"/>
        </w:rPr>
        <w:t>območje OPPN,</w:t>
      </w:r>
    </w:p>
    <w:p w14:paraId="70DF8692" w14:textId="77777777" w:rsidR="00957929" w:rsidRPr="007D048C" w:rsidRDefault="00957929" w:rsidP="00957929">
      <w:pPr>
        <w:numPr>
          <w:ilvl w:val="0"/>
          <w:numId w:val="5"/>
        </w:numPr>
        <w:ind w:left="709" w:hanging="283"/>
        <w:jc w:val="both"/>
        <w:rPr>
          <w:rFonts w:cs="Arial"/>
          <w:sz w:val="20"/>
          <w:szCs w:val="20"/>
        </w:rPr>
      </w:pPr>
      <w:r w:rsidRPr="007D048C">
        <w:rPr>
          <w:rFonts w:cs="Arial"/>
          <w:sz w:val="20"/>
          <w:szCs w:val="20"/>
        </w:rPr>
        <w:t>vplive in povezave s sosednjimi enotami urejanja prostora,</w:t>
      </w:r>
    </w:p>
    <w:p w14:paraId="4A3A7431" w14:textId="77777777" w:rsidR="00957929" w:rsidRPr="007D048C" w:rsidRDefault="00957929" w:rsidP="00957929">
      <w:pPr>
        <w:numPr>
          <w:ilvl w:val="0"/>
          <w:numId w:val="5"/>
        </w:numPr>
        <w:ind w:left="709" w:hanging="283"/>
        <w:jc w:val="both"/>
        <w:rPr>
          <w:rFonts w:cs="Arial"/>
          <w:sz w:val="20"/>
          <w:szCs w:val="20"/>
        </w:rPr>
      </w:pPr>
      <w:r w:rsidRPr="007D048C">
        <w:rPr>
          <w:rFonts w:cs="Arial"/>
          <w:sz w:val="20"/>
          <w:szCs w:val="20"/>
        </w:rPr>
        <w:t>arhitekturne, krajinske in oblikovalske rešitve prostorskih ureditev,</w:t>
      </w:r>
    </w:p>
    <w:p w14:paraId="3F885E08" w14:textId="77777777" w:rsidR="00957929" w:rsidRPr="007D048C" w:rsidRDefault="00957929" w:rsidP="00957929">
      <w:pPr>
        <w:numPr>
          <w:ilvl w:val="0"/>
          <w:numId w:val="5"/>
        </w:numPr>
        <w:ind w:left="709" w:hanging="283"/>
        <w:jc w:val="both"/>
        <w:rPr>
          <w:rFonts w:cs="Arial"/>
          <w:sz w:val="20"/>
          <w:szCs w:val="20"/>
        </w:rPr>
      </w:pPr>
      <w:r w:rsidRPr="007D048C">
        <w:rPr>
          <w:rFonts w:cs="Arial"/>
          <w:sz w:val="20"/>
          <w:szCs w:val="20"/>
        </w:rPr>
        <w:t>načrt parcelacije,</w:t>
      </w:r>
    </w:p>
    <w:p w14:paraId="6D8C37C3" w14:textId="77777777" w:rsidR="00957929" w:rsidRPr="007D048C" w:rsidRDefault="00957929" w:rsidP="00957929">
      <w:pPr>
        <w:numPr>
          <w:ilvl w:val="0"/>
          <w:numId w:val="5"/>
        </w:numPr>
        <w:ind w:left="709" w:hanging="283"/>
        <w:jc w:val="both"/>
        <w:rPr>
          <w:rFonts w:cs="Arial"/>
          <w:sz w:val="20"/>
          <w:szCs w:val="20"/>
        </w:rPr>
      </w:pPr>
      <w:r w:rsidRPr="007D048C">
        <w:rPr>
          <w:rFonts w:cs="Arial"/>
          <w:sz w:val="20"/>
          <w:szCs w:val="20"/>
        </w:rPr>
        <w:t>etapnost izvedbe prostorske ureditve,</w:t>
      </w:r>
    </w:p>
    <w:p w14:paraId="37443265" w14:textId="77777777" w:rsidR="00957929" w:rsidRPr="007D048C" w:rsidRDefault="00957929" w:rsidP="00957929">
      <w:pPr>
        <w:numPr>
          <w:ilvl w:val="0"/>
          <w:numId w:val="5"/>
        </w:numPr>
        <w:ind w:left="709" w:hanging="283"/>
        <w:jc w:val="both"/>
        <w:rPr>
          <w:rFonts w:cs="Arial"/>
          <w:sz w:val="20"/>
          <w:szCs w:val="20"/>
        </w:rPr>
      </w:pPr>
      <w:r w:rsidRPr="007D048C">
        <w:rPr>
          <w:rFonts w:cs="Arial"/>
          <w:sz w:val="20"/>
          <w:szCs w:val="20"/>
        </w:rPr>
        <w:t>rešitve in ukrepe za varstvo okolja in naravnih virov ter ohranjanje narave,</w:t>
      </w:r>
    </w:p>
    <w:p w14:paraId="4E4E1E96" w14:textId="77777777" w:rsidR="00957929" w:rsidRPr="007D048C" w:rsidRDefault="00957929" w:rsidP="00957929">
      <w:pPr>
        <w:numPr>
          <w:ilvl w:val="0"/>
          <w:numId w:val="5"/>
        </w:numPr>
        <w:ind w:left="709" w:hanging="283"/>
        <w:jc w:val="both"/>
        <w:rPr>
          <w:rFonts w:cs="Arial"/>
          <w:sz w:val="20"/>
          <w:szCs w:val="20"/>
        </w:rPr>
      </w:pPr>
      <w:r w:rsidRPr="007D048C">
        <w:rPr>
          <w:rFonts w:cs="Arial"/>
          <w:sz w:val="20"/>
          <w:szCs w:val="20"/>
        </w:rPr>
        <w:t>rešitve in ukrepe za celostno ohranjanje kulturne dediščine,</w:t>
      </w:r>
    </w:p>
    <w:p w14:paraId="25F84ECA" w14:textId="77777777" w:rsidR="00957929" w:rsidRPr="007D048C" w:rsidRDefault="00957929" w:rsidP="00957929">
      <w:pPr>
        <w:numPr>
          <w:ilvl w:val="0"/>
          <w:numId w:val="5"/>
        </w:numPr>
        <w:ind w:left="709" w:hanging="283"/>
        <w:jc w:val="both"/>
        <w:rPr>
          <w:rFonts w:cs="Arial"/>
          <w:sz w:val="20"/>
          <w:szCs w:val="20"/>
        </w:rPr>
      </w:pPr>
      <w:r w:rsidRPr="007D048C">
        <w:rPr>
          <w:rFonts w:cs="Arial"/>
          <w:sz w:val="20"/>
          <w:szCs w:val="20"/>
        </w:rPr>
        <w:t>rešitve in ukrepe za obrambo ter varstvo pred naravnimi in drugimi nesrečami, vključno z varstvom pred požarom,</w:t>
      </w:r>
    </w:p>
    <w:p w14:paraId="41F35D3F" w14:textId="77777777" w:rsidR="00957929" w:rsidRPr="007D048C" w:rsidRDefault="00957929" w:rsidP="00957929">
      <w:pPr>
        <w:numPr>
          <w:ilvl w:val="0"/>
          <w:numId w:val="5"/>
        </w:numPr>
        <w:ind w:left="709" w:hanging="283"/>
        <w:jc w:val="both"/>
        <w:rPr>
          <w:rFonts w:cs="Arial"/>
          <w:sz w:val="20"/>
          <w:szCs w:val="20"/>
        </w:rPr>
      </w:pPr>
      <w:r w:rsidRPr="007D048C">
        <w:rPr>
          <w:rFonts w:cs="Arial"/>
          <w:sz w:val="20"/>
          <w:szCs w:val="20"/>
        </w:rPr>
        <w:t>pogoje glede priključevanja objektov na gospodarsko javno infrastrukturo in grajeno javno dobro,</w:t>
      </w:r>
    </w:p>
    <w:p w14:paraId="304D06C4" w14:textId="77777777" w:rsidR="00957929" w:rsidRPr="007D048C" w:rsidRDefault="00957929" w:rsidP="00957929">
      <w:pPr>
        <w:numPr>
          <w:ilvl w:val="0"/>
          <w:numId w:val="5"/>
        </w:numPr>
        <w:ind w:left="709" w:hanging="283"/>
        <w:jc w:val="both"/>
        <w:rPr>
          <w:rFonts w:cs="Arial"/>
          <w:sz w:val="20"/>
          <w:szCs w:val="20"/>
        </w:rPr>
      </w:pPr>
      <w:r w:rsidRPr="007D048C">
        <w:rPr>
          <w:rFonts w:cs="Arial"/>
          <w:sz w:val="20"/>
          <w:szCs w:val="20"/>
        </w:rPr>
        <w:t>dopustna odstopanja od načrtovanih rešitev,</w:t>
      </w:r>
    </w:p>
    <w:p w14:paraId="16094E9E" w14:textId="77777777" w:rsidR="00957929" w:rsidRPr="007D048C" w:rsidRDefault="00957929" w:rsidP="00957929">
      <w:pPr>
        <w:numPr>
          <w:ilvl w:val="0"/>
          <w:numId w:val="5"/>
        </w:numPr>
        <w:ind w:left="709" w:hanging="283"/>
        <w:jc w:val="both"/>
        <w:rPr>
          <w:rFonts w:cs="Arial"/>
          <w:sz w:val="20"/>
          <w:szCs w:val="20"/>
        </w:rPr>
      </w:pPr>
      <w:r w:rsidRPr="007D048C">
        <w:rPr>
          <w:rFonts w:cs="Arial"/>
          <w:sz w:val="20"/>
          <w:szCs w:val="20"/>
        </w:rPr>
        <w:t>druge pogoje in zahteve za izvajanje OPPN.</w:t>
      </w:r>
    </w:p>
    <w:p w14:paraId="7E19CCD3" w14:textId="77777777" w:rsidR="00957929" w:rsidRPr="007D048C" w:rsidRDefault="00957929" w:rsidP="00957929">
      <w:pPr>
        <w:rPr>
          <w:rFonts w:cs="Arial"/>
          <w:sz w:val="20"/>
          <w:szCs w:val="20"/>
        </w:rPr>
      </w:pPr>
    </w:p>
    <w:p w14:paraId="3ED3BB28" w14:textId="77777777" w:rsidR="00957929" w:rsidRPr="007D048C" w:rsidRDefault="00957929" w:rsidP="00957929">
      <w:pPr>
        <w:jc w:val="center"/>
        <w:rPr>
          <w:rFonts w:cs="Arial"/>
          <w:sz w:val="20"/>
          <w:szCs w:val="20"/>
        </w:rPr>
      </w:pPr>
      <w:r w:rsidRPr="007D048C">
        <w:rPr>
          <w:rFonts w:cs="Arial"/>
          <w:sz w:val="20"/>
          <w:szCs w:val="20"/>
        </w:rPr>
        <w:t>2. člen</w:t>
      </w:r>
    </w:p>
    <w:p w14:paraId="5BBFB4C9" w14:textId="77777777" w:rsidR="00957929" w:rsidRPr="007D048C" w:rsidRDefault="00957929" w:rsidP="00957929">
      <w:pPr>
        <w:jc w:val="center"/>
        <w:rPr>
          <w:rFonts w:cs="Arial"/>
          <w:sz w:val="20"/>
          <w:szCs w:val="20"/>
        </w:rPr>
      </w:pPr>
      <w:r w:rsidRPr="007D048C">
        <w:rPr>
          <w:rFonts w:cs="Arial"/>
          <w:sz w:val="20"/>
          <w:szCs w:val="20"/>
        </w:rPr>
        <w:t>(prostorske ureditve, ki se načrtujejo z OPPN)</w:t>
      </w:r>
    </w:p>
    <w:p w14:paraId="64877941" w14:textId="77777777" w:rsidR="00957929" w:rsidRPr="007D048C" w:rsidRDefault="00957929" w:rsidP="00957929">
      <w:pPr>
        <w:rPr>
          <w:rFonts w:cs="Arial"/>
          <w:sz w:val="20"/>
          <w:szCs w:val="20"/>
        </w:rPr>
      </w:pPr>
    </w:p>
    <w:p w14:paraId="3C43A494" w14:textId="77777777" w:rsidR="00957929" w:rsidRPr="007D048C" w:rsidRDefault="00957929" w:rsidP="00957929">
      <w:pPr>
        <w:numPr>
          <w:ilvl w:val="0"/>
          <w:numId w:val="6"/>
        </w:numPr>
        <w:ind w:left="426"/>
        <w:jc w:val="both"/>
        <w:rPr>
          <w:rFonts w:cs="Arial"/>
          <w:sz w:val="20"/>
          <w:szCs w:val="20"/>
        </w:rPr>
      </w:pPr>
      <w:r w:rsidRPr="007D048C">
        <w:rPr>
          <w:rFonts w:cs="Arial"/>
          <w:sz w:val="20"/>
          <w:szCs w:val="20"/>
        </w:rPr>
        <w:t>S tem odlokom se ureja in omogoča nadaljnji razvoj zahodnega dela Športnega parka Vrhnika.</w:t>
      </w:r>
    </w:p>
    <w:p w14:paraId="0A0DA62C" w14:textId="77777777" w:rsidR="00957929" w:rsidRPr="007D048C" w:rsidRDefault="00957929" w:rsidP="00957929">
      <w:pPr>
        <w:numPr>
          <w:ilvl w:val="0"/>
          <w:numId w:val="6"/>
        </w:numPr>
        <w:ind w:left="426"/>
        <w:jc w:val="both"/>
        <w:rPr>
          <w:rFonts w:cs="Arial"/>
          <w:sz w:val="20"/>
          <w:szCs w:val="20"/>
        </w:rPr>
      </w:pPr>
      <w:r w:rsidRPr="007D048C">
        <w:rPr>
          <w:rFonts w:cs="Arial"/>
          <w:sz w:val="20"/>
          <w:szCs w:val="20"/>
        </w:rPr>
        <w:t>Ta odlok določa prostorsko ureditev območja, pogoje za gradnjo novih objektov, pogoje za ureditev utrjenih in zelenih površin ter pogoje za gradnjo prometne, okoljske, energetske in komunikacijske infrastrukture.</w:t>
      </w:r>
    </w:p>
    <w:p w14:paraId="48ACA8BF" w14:textId="77777777" w:rsidR="00957929" w:rsidRPr="007D048C" w:rsidRDefault="00957929" w:rsidP="00957929">
      <w:pPr>
        <w:rPr>
          <w:rFonts w:cs="Arial"/>
          <w:sz w:val="20"/>
          <w:szCs w:val="20"/>
        </w:rPr>
      </w:pPr>
    </w:p>
    <w:p w14:paraId="22D27B29" w14:textId="77777777" w:rsidR="00957929" w:rsidRPr="007D048C" w:rsidRDefault="00957929" w:rsidP="00957929">
      <w:pPr>
        <w:jc w:val="center"/>
        <w:rPr>
          <w:rFonts w:cs="Arial"/>
          <w:sz w:val="20"/>
          <w:szCs w:val="20"/>
        </w:rPr>
      </w:pPr>
      <w:r w:rsidRPr="007D048C">
        <w:rPr>
          <w:rFonts w:cs="Arial"/>
          <w:sz w:val="20"/>
          <w:szCs w:val="20"/>
        </w:rPr>
        <w:t>3. člen</w:t>
      </w:r>
    </w:p>
    <w:p w14:paraId="7FCB8A37" w14:textId="77777777" w:rsidR="00957929" w:rsidRPr="007D048C" w:rsidRDefault="00957929" w:rsidP="00957929">
      <w:pPr>
        <w:jc w:val="center"/>
        <w:rPr>
          <w:rFonts w:cs="Arial"/>
          <w:sz w:val="20"/>
          <w:szCs w:val="20"/>
        </w:rPr>
      </w:pPr>
      <w:r w:rsidRPr="007D048C">
        <w:rPr>
          <w:rFonts w:cs="Arial"/>
          <w:sz w:val="20"/>
          <w:szCs w:val="20"/>
        </w:rPr>
        <w:t>(sestavni deli OPPN)</w:t>
      </w:r>
    </w:p>
    <w:p w14:paraId="3E825445" w14:textId="77777777" w:rsidR="00957929" w:rsidRPr="007D048C" w:rsidRDefault="00957929" w:rsidP="00957929">
      <w:pPr>
        <w:rPr>
          <w:rFonts w:cs="Arial"/>
          <w:sz w:val="20"/>
          <w:szCs w:val="20"/>
        </w:rPr>
      </w:pPr>
    </w:p>
    <w:p w14:paraId="28E7B150" w14:textId="77777777" w:rsidR="00957929" w:rsidRPr="007D048C" w:rsidRDefault="00957929" w:rsidP="00957929">
      <w:pPr>
        <w:numPr>
          <w:ilvl w:val="0"/>
          <w:numId w:val="7"/>
        </w:numPr>
        <w:ind w:left="426"/>
        <w:jc w:val="both"/>
        <w:rPr>
          <w:rFonts w:cs="Arial"/>
          <w:sz w:val="20"/>
          <w:szCs w:val="20"/>
        </w:rPr>
      </w:pPr>
      <w:r w:rsidRPr="007D048C">
        <w:rPr>
          <w:rFonts w:cs="Arial"/>
          <w:sz w:val="20"/>
          <w:szCs w:val="20"/>
        </w:rPr>
        <w:t>Ta odlok vsebuje tekstualni del (besedilo odloka) in grafični del.</w:t>
      </w:r>
    </w:p>
    <w:p w14:paraId="5B8A0029" w14:textId="77777777" w:rsidR="00957929" w:rsidRPr="007D048C" w:rsidRDefault="00957929" w:rsidP="00957929">
      <w:pPr>
        <w:numPr>
          <w:ilvl w:val="0"/>
          <w:numId w:val="7"/>
        </w:numPr>
        <w:ind w:left="426"/>
        <w:jc w:val="both"/>
        <w:rPr>
          <w:rFonts w:cs="Arial"/>
          <w:sz w:val="20"/>
          <w:szCs w:val="20"/>
        </w:rPr>
      </w:pPr>
      <w:r w:rsidRPr="007D048C">
        <w:rPr>
          <w:rFonts w:cs="Arial"/>
          <w:sz w:val="20"/>
          <w:szCs w:val="20"/>
        </w:rPr>
        <w:t>Grafični del OPPN obsega naslednje grafične načrte:</w:t>
      </w:r>
    </w:p>
    <w:tbl>
      <w:tblPr>
        <w:tblW w:w="0" w:type="auto"/>
        <w:tblLook w:val="04A0" w:firstRow="1" w:lastRow="0" w:firstColumn="1" w:lastColumn="0" w:noHBand="0" w:noVBand="1"/>
      </w:tblPr>
      <w:tblGrid>
        <w:gridCol w:w="495"/>
        <w:gridCol w:w="7212"/>
        <w:gridCol w:w="1365"/>
      </w:tblGrid>
      <w:tr w:rsidR="00957929" w:rsidRPr="007D048C" w14:paraId="2F3C4447" w14:textId="77777777" w:rsidTr="00D31637">
        <w:tc>
          <w:tcPr>
            <w:tcW w:w="0" w:type="auto"/>
            <w:shd w:val="clear" w:color="auto" w:fill="auto"/>
          </w:tcPr>
          <w:p w14:paraId="58350447" w14:textId="77777777" w:rsidR="00957929" w:rsidRPr="007D048C" w:rsidRDefault="00957929" w:rsidP="00D31637">
            <w:pPr>
              <w:jc w:val="both"/>
              <w:rPr>
                <w:rFonts w:cs="Arial"/>
                <w:sz w:val="20"/>
                <w:szCs w:val="20"/>
              </w:rPr>
            </w:pPr>
            <w:r w:rsidRPr="007D048C">
              <w:rPr>
                <w:rFonts w:cs="Arial"/>
                <w:sz w:val="20"/>
                <w:szCs w:val="20"/>
              </w:rPr>
              <w:t>1.</w:t>
            </w:r>
          </w:p>
        </w:tc>
        <w:tc>
          <w:tcPr>
            <w:tcW w:w="7383" w:type="dxa"/>
            <w:shd w:val="clear" w:color="auto" w:fill="auto"/>
          </w:tcPr>
          <w:p w14:paraId="04F1FA67" w14:textId="77777777" w:rsidR="00957929" w:rsidRPr="007D048C" w:rsidRDefault="00957929" w:rsidP="00D31637">
            <w:pPr>
              <w:jc w:val="both"/>
              <w:rPr>
                <w:rFonts w:cs="Arial"/>
                <w:sz w:val="20"/>
                <w:szCs w:val="20"/>
              </w:rPr>
            </w:pPr>
            <w:r w:rsidRPr="007D048C">
              <w:rPr>
                <w:rFonts w:cs="Arial"/>
                <w:sz w:val="20"/>
                <w:szCs w:val="20"/>
              </w:rPr>
              <w:t>Načrt namenske rabe prostora</w:t>
            </w:r>
          </w:p>
        </w:tc>
        <w:tc>
          <w:tcPr>
            <w:tcW w:w="1381" w:type="dxa"/>
            <w:shd w:val="clear" w:color="auto" w:fill="auto"/>
          </w:tcPr>
          <w:p w14:paraId="521FF664" w14:textId="77777777" w:rsidR="00957929" w:rsidRPr="007D048C" w:rsidRDefault="00957929" w:rsidP="00D31637">
            <w:pPr>
              <w:jc w:val="both"/>
              <w:rPr>
                <w:rFonts w:cs="Arial"/>
                <w:sz w:val="20"/>
                <w:szCs w:val="20"/>
              </w:rPr>
            </w:pPr>
          </w:p>
        </w:tc>
      </w:tr>
      <w:tr w:rsidR="00957929" w:rsidRPr="007D048C" w14:paraId="1D6D1324" w14:textId="77777777" w:rsidTr="00D31637">
        <w:tc>
          <w:tcPr>
            <w:tcW w:w="0" w:type="auto"/>
            <w:shd w:val="clear" w:color="auto" w:fill="auto"/>
          </w:tcPr>
          <w:p w14:paraId="36142B7D" w14:textId="77777777" w:rsidR="00957929" w:rsidRPr="007D048C" w:rsidRDefault="00957929" w:rsidP="00D31637">
            <w:pPr>
              <w:jc w:val="both"/>
              <w:rPr>
                <w:rFonts w:cs="Arial"/>
                <w:sz w:val="20"/>
                <w:szCs w:val="20"/>
              </w:rPr>
            </w:pPr>
            <w:r w:rsidRPr="007D048C">
              <w:rPr>
                <w:rFonts w:cs="Arial"/>
                <w:sz w:val="20"/>
                <w:szCs w:val="20"/>
              </w:rPr>
              <w:t>1.1</w:t>
            </w:r>
          </w:p>
        </w:tc>
        <w:tc>
          <w:tcPr>
            <w:tcW w:w="7383" w:type="dxa"/>
            <w:shd w:val="clear" w:color="auto" w:fill="auto"/>
          </w:tcPr>
          <w:p w14:paraId="3ED53021" w14:textId="77777777" w:rsidR="00957929" w:rsidRPr="007D048C" w:rsidRDefault="00957929" w:rsidP="00D31637">
            <w:pPr>
              <w:jc w:val="both"/>
              <w:rPr>
                <w:rFonts w:cs="Arial"/>
                <w:sz w:val="20"/>
                <w:szCs w:val="20"/>
              </w:rPr>
            </w:pPr>
            <w:r w:rsidRPr="007D048C">
              <w:rPr>
                <w:rFonts w:cs="Arial"/>
                <w:sz w:val="20"/>
                <w:szCs w:val="20"/>
              </w:rPr>
              <w:t>Izsek iz Občinskega prostorskega načrta Občine Vrhnika (v nadaljnjem besedilu: OPN)</w:t>
            </w:r>
          </w:p>
        </w:tc>
        <w:tc>
          <w:tcPr>
            <w:tcW w:w="1381" w:type="dxa"/>
            <w:shd w:val="clear" w:color="auto" w:fill="auto"/>
          </w:tcPr>
          <w:p w14:paraId="13A4340A" w14:textId="77777777" w:rsidR="00957929" w:rsidRPr="007D048C" w:rsidRDefault="00957929" w:rsidP="00D31637">
            <w:pPr>
              <w:jc w:val="both"/>
              <w:rPr>
                <w:rFonts w:cs="Arial"/>
                <w:sz w:val="20"/>
                <w:szCs w:val="20"/>
              </w:rPr>
            </w:pPr>
            <w:r w:rsidRPr="007D048C">
              <w:rPr>
                <w:rFonts w:cs="Arial"/>
                <w:sz w:val="20"/>
                <w:szCs w:val="20"/>
              </w:rPr>
              <w:t>M 1:2000</w:t>
            </w:r>
          </w:p>
        </w:tc>
      </w:tr>
      <w:tr w:rsidR="00957929" w:rsidRPr="007D048C" w14:paraId="3CE3DA13" w14:textId="77777777" w:rsidTr="00D31637">
        <w:tc>
          <w:tcPr>
            <w:tcW w:w="0" w:type="auto"/>
            <w:shd w:val="clear" w:color="auto" w:fill="auto"/>
          </w:tcPr>
          <w:p w14:paraId="7C8405B2" w14:textId="77777777" w:rsidR="00957929" w:rsidRPr="007D048C" w:rsidRDefault="00957929" w:rsidP="00D31637">
            <w:pPr>
              <w:jc w:val="both"/>
              <w:rPr>
                <w:rFonts w:cs="Arial"/>
                <w:sz w:val="20"/>
                <w:szCs w:val="20"/>
              </w:rPr>
            </w:pPr>
            <w:r w:rsidRPr="007D048C">
              <w:rPr>
                <w:rFonts w:cs="Arial"/>
                <w:sz w:val="20"/>
                <w:szCs w:val="20"/>
              </w:rPr>
              <w:t>2.</w:t>
            </w:r>
          </w:p>
        </w:tc>
        <w:tc>
          <w:tcPr>
            <w:tcW w:w="7383" w:type="dxa"/>
            <w:shd w:val="clear" w:color="auto" w:fill="auto"/>
          </w:tcPr>
          <w:p w14:paraId="6FDB71A7" w14:textId="77777777" w:rsidR="00957929" w:rsidRPr="007D048C" w:rsidRDefault="00957929" w:rsidP="00D31637">
            <w:pPr>
              <w:jc w:val="both"/>
              <w:rPr>
                <w:rFonts w:cs="Arial"/>
                <w:sz w:val="20"/>
                <w:szCs w:val="20"/>
              </w:rPr>
            </w:pPr>
            <w:r w:rsidRPr="007D048C">
              <w:rPr>
                <w:rFonts w:cs="Arial"/>
                <w:sz w:val="20"/>
                <w:szCs w:val="20"/>
              </w:rPr>
              <w:t>Vplivi in povezave s sosednjimi enotami urejanja prostora</w:t>
            </w:r>
          </w:p>
        </w:tc>
        <w:tc>
          <w:tcPr>
            <w:tcW w:w="1381" w:type="dxa"/>
            <w:shd w:val="clear" w:color="auto" w:fill="auto"/>
          </w:tcPr>
          <w:p w14:paraId="50A3F466" w14:textId="77777777" w:rsidR="00957929" w:rsidRPr="007D048C" w:rsidRDefault="00957929" w:rsidP="00D31637">
            <w:pPr>
              <w:jc w:val="both"/>
              <w:rPr>
                <w:rFonts w:cs="Arial"/>
                <w:sz w:val="20"/>
                <w:szCs w:val="20"/>
              </w:rPr>
            </w:pPr>
          </w:p>
        </w:tc>
      </w:tr>
      <w:tr w:rsidR="00957929" w:rsidRPr="007D048C" w14:paraId="6347311E" w14:textId="77777777" w:rsidTr="00D31637">
        <w:tc>
          <w:tcPr>
            <w:tcW w:w="0" w:type="auto"/>
            <w:shd w:val="clear" w:color="auto" w:fill="auto"/>
          </w:tcPr>
          <w:p w14:paraId="0C31EFC2" w14:textId="77777777" w:rsidR="00957929" w:rsidRPr="007D048C" w:rsidRDefault="00957929" w:rsidP="00D31637">
            <w:pPr>
              <w:jc w:val="both"/>
              <w:rPr>
                <w:rFonts w:cs="Arial"/>
                <w:sz w:val="20"/>
                <w:szCs w:val="20"/>
              </w:rPr>
            </w:pPr>
            <w:r w:rsidRPr="007D048C">
              <w:rPr>
                <w:rFonts w:cs="Arial"/>
                <w:sz w:val="20"/>
                <w:szCs w:val="20"/>
              </w:rPr>
              <w:t>2.1</w:t>
            </w:r>
          </w:p>
        </w:tc>
        <w:tc>
          <w:tcPr>
            <w:tcW w:w="7383" w:type="dxa"/>
            <w:shd w:val="clear" w:color="auto" w:fill="auto"/>
          </w:tcPr>
          <w:p w14:paraId="72C7ABAE" w14:textId="77777777" w:rsidR="00957929" w:rsidRPr="007D048C" w:rsidRDefault="00957929" w:rsidP="00D31637">
            <w:pPr>
              <w:jc w:val="both"/>
              <w:rPr>
                <w:rFonts w:cs="Arial"/>
                <w:sz w:val="20"/>
                <w:szCs w:val="20"/>
              </w:rPr>
            </w:pPr>
            <w:r w:rsidRPr="007D048C">
              <w:rPr>
                <w:rFonts w:cs="Arial"/>
                <w:sz w:val="20"/>
                <w:szCs w:val="20"/>
              </w:rPr>
              <w:t>Vplivi in povezave s sosednjimi enotami urejanja prostora</w:t>
            </w:r>
          </w:p>
        </w:tc>
        <w:tc>
          <w:tcPr>
            <w:tcW w:w="1381" w:type="dxa"/>
            <w:shd w:val="clear" w:color="auto" w:fill="auto"/>
          </w:tcPr>
          <w:p w14:paraId="711239FA" w14:textId="77777777" w:rsidR="00957929" w:rsidRPr="007D048C" w:rsidRDefault="00957929" w:rsidP="00D31637">
            <w:pPr>
              <w:jc w:val="both"/>
              <w:rPr>
                <w:rFonts w:cs="Arial"/>
                <w:sz w:val="20"/>
                <w:szCs w:val="20"/>
              </w:rPr>
            </w:pPr>
            <w:r w:rsidRPr="007D048C">
              <w:rPr>
                <w:rFonts w:cs="Arial"/>
                <w:sz w:val="20"/>
                <w:szCs w:val="20"/>
              </w:rPr>
              <w:t>M 1:2000</w:t>
            </w:r>
          </w:p>
        </w:tc>
      </w:tr>
      <w:tr w:rsidR="00957929" w:rsidRPr="007D048C" w14:paraId="29EB2EE4" w14:textId="77777777" w:rsidTr="00D31637">
        <w:tc>
          <w:tcPr>
            <w:tcW w:w="0" w:type="auto"/>
            <w:shd w:val="clear" w:color="auto" w:fill="auto"/>
          </w:tcPr>
          <w:p w14:paraId="3D342B22" w14:textId="77777777" w:rsidR="00957929" w:rsidRPr="007D048C" w:rsidRDefault="00957929" w:rsidP="00D31637">
            <w:pPr>
              <w:jc w:val="both"/>
              <w:rPr>
                <w:rFonts w:cs="Arial"/>
                <w:sz w:val="20"/>
                <w:szCs w:val="20"/>
              </w:rPr>
            </w:pPr>
            <w:r w:rsidRPr="007D048C">
              <w:rPr>
                <w:rFonts w:cs="Arial"/>
                <w:sz w:val="20"/>
                <w:szCs w:val="20"/>
              </w:rPr>
              <w:t>3.</w:t>
            </w:r>
          </w:p>
        </w:tc>
        <w:tc>
          <w:tcPr>
            <w:tcW w:w="7383" w:type="dxa"/>
            <w:shd w:val="clear" w:color="auto" w:fill="auto"/>
          </w:tcPr>
          <w:p w14:paraId="15678C06" w14:textId="77777777" w:rsidR="00957929" w:rsidRPr="007D048C" w:rsidRDefault="00957929" w:rsidP="00D31637">
            <w:pPr>
              <w:jc w:val="both"/>
              <w:rPr>
                <w:rFonts w:cs="Arial"/>
                <w:sz w:val="20"/>
                <w:szCs w:val="20"/>
              </w:rPr>
            </w:pPr>
            <w:r w:rsidRPr="007D048C">
              <w:rPr>
                <w:rFonts w:cs="Arial"/>
                <w:sz w:val="20"/>
                <w:szCs w:val="20"/>
              </w:rPr>
              <w:t>Načrt območja z načrtom parcelacije</w:t>
            </w:r>
          </w:p>
        </w:tc>
        <w:tc>
          <w:tcPr>
            <w:tcW w:w="1381" w:type="dxa"/>
            <w:shd w:val="clear" w:color="auto" w:fill="auto"/>
          </w:tcPr>
          <w:p w14:paraId="40737F65" w14:textId="77777777" w:rsidR="00957929" w:rsidRPr="007D048C" w:rsidRDefault="00957929" w:rsidP="00D31637">
            <w:pPr>
              <w:jc w:val="both"/>
              <w:rPr>
                <w:rFonts w:cs="Arial"/>
                <w:sz w:val="20"/>
                <w:szCs w:val="20"/>
              </w:rPr>
            </w:pPr>
          </w:p>
        </w:tc>
      </w:tr>
      <w:tr w:rsidR="00957929" w:rsidRPr="007D048C" w14:paraId="36C53B60" w14:textId="77777777" w:rsidTr="00D31637">
        <w:tc>
          <w:tcPr>
            <w:tcW w:w="0" w:type="auto"/>
            <w:shd w:val="clear" w:color="auto" w:fill="auto"/>
          </w:tcPr>
          <w:p w14:paraId="3E72BB91" w14:textId="77777777" w:rsidR="00957929" w:rsidRPr="007D048C" w:rsidRDefault="00957929" w:rsidP="00D31637">
            <w:pPr>
              <w:jc w:val="both"/>
              <w:rPr>
                <w:rFonts w:cs="Arial"/>
                <w:sz w:val="20"/>
                <w:szCs w:val="20"/>
              </w:rPr>
            </w:pPr>
            <w:r w:rsidRPr="007D048C">
              <w:rPr>
                <w:rFonts w:cs="Arial"/>
                <w:sz w:val="20"/>
                <w:szCs w:val="20"/>
              </w:rPr>
              <w:t>3.1</w:t>
            </w:r>
          </w:p>
        </w:tc>
        <w:tc>
          <w:tcPr>
            <w:tcW w:w="7383" w:type="dxa"/>
            <w:shd w:val="clear" w:color="auto" w:fill="auto"/>
          </w:tcPr>
          <w:p w14:paraId="5292823D" w14:textId="77777777" w:rsidR="00957929" w:rsidRPr="007D048C" w:rsidRDefault="00957929" w:rsidP="00D31637">
            <w:pPr>
              <w:jc w:val="both"/>
              <w:rPr>
                <w:rFonts w:cs="Arial"/>
                <w:sz w:val="20"/>
                <w:szCs w:val="20"/>
              </w:rPr>
            </w:pPr>
            <w:r w:rsidRPr="007D048C">
              <w:rPr>
                <w:rFonts w:cs="Arial"/>
                <w:sz w:val="20"/>
                <w:szCs w:val="20"/>
              </w:rPr>
              <w:t>Katastrski načrt z območjem OPPN</w:t>
            </w:r>
          </w:p>
        </w:tc>
        <w:tc>
          <w:tcPr>
            <w:tcW w:w="1381" w:type="dxa"/>
            <w:shd w:val="clear" w:color="auto" w:fill="auto"/>
          </w:tcPr>
          <w:p w14:paraId="599B52D3" w14:textId="77777777" w:rsidR="00957929" w:rsidRPr="007D048C" w:rsidRDefault="00957929" w:rsidP="00D31637">
            <w:pPr>
              <w:jc w:val="both"/>
              <w:rPr>
                <w:rFonts w:cs="Arial"/>
                <w:sz w:val="20"/>
                <w:szCs w:val="20"/>
              </w:rPr>
            </w:pPr>
            <w:r w:rsidRPr="007D048C">
              <w:rPr>
                <w:rFonts w:cs="Arial"/>
                <w:sz w:val="20"/>
                <w:szCs w:val="20"/>
              </w:rPr>
              <w:t>M 1:1000</w:t>
            </w:r>
          </w:p>
        </w:tc>
      </w:tr>
      <w:tr w:rsidR="00957929" w:rsidRPr="007D048C" w14:paraId="1E305D83" w14:textId="77777777" w:rsidTr="00D31637">
        <w:tc>
          <w:tcPr>
            <w:tcW w:w="0" w:type="auto"/>
            <w:shd w:val="clear" w:color="auto" w:fill="auto"/>
          </w:tcPr>
          <w:p w14:paraId="478399BB" w14:textId="77777777" w:rsidR="00957929" w:rsidRPr="007D048C" w:rsidRDefault="00957929" w:rsidP="00D31637">
            <w:pPr>
              <w:jc w:val="both"/>
              <w:rPr>
                <w:rFonts w:cs="Arial"/>
                <w:sz w:val="20"/>
                <w:szCs w:val="20"/>
              </w:rPr>
            </w:pPr>
            <w:r w:rsidRPr="007D048C">
              <w:rPr>
                <w:rFonts w:cs="Arial"/>
                <w:sz w:val="20"/>
                <w:szCs w:val="20"/>
              </w:rPr>
              <w:t>3.2</w:t>
            </w:r>
          </w:p>
        </w:tc>
        <w:tc>
          <w:tcPr>
            <w:tcW w:w="7383" w:type="dxa"/>
            <w:shd w:val="clear" w:color="auto" w:fill="auto"/>
          </w:tcPr>
          <w:p w14:paraId="1EAD7C31" w14:textId="77777777" w:rsidR="00957929" w:rsidRPr="007D048C" w:rsidRDefault="00957929" w:rsidP="00D31637">
            <w:pPr>
              <w:jc w:val="both"/>
              <w:rPr>
                <w:rFonts w:cs="Arial"/>
                <w:sz w:val="20"/>
                <w:szCs w:val="20"/>
              </w:rPr>
            </w:pPr>
            <w:r w:rsidRPr="007D048C">
              <w:rPr>
                <w:rFonts w:cs="Arial"/>
                <w:sz w:val="20"/>
                <w:szCs w:val="20"/>
              </w:rPr>
              <w:t>Geodetski načrt z območjem OPPN</w:t>
            </w:r>
          </w:p>
        </w:tc>
        <w:tc>
          <w:tcPr>
            <w:tcW w:w="1381" w:type="dxa"/>
            <w:shd w:val="clear" w:color="auto" w:fill="auto"/>
          </w:tcPr>
          <w:p w14:paraId="008234CD" w14:textId="77777777" w:rsidR="00957929" w:rsidRPr="007D048C" w:rsidRDefault="00957929" w:rsidP="00D31637">
            <w:pPr>
              <w:jc w:val="both"/>
              <w:rPr>
                <w:rFonts w:cs="Arial"/>
                <w:sz w:val="20"/>
                <w:szCs w:val="20"/>
              </w:rPr>
            </w:pPr>
            <w:r w:rsidRPr="007D048C">
              <w:rPr>
                <w:rFonts w:cs="Arial"/>
                <w:sz w:val="20"/>
                <w:szCs w:val="20"/>
              </w:rPr>
              <w:t>M 1:1000</w:t>
            </w:r>
          </w:p>
        </w:tc>
      </w:tr>
      <w:tr w:rsidR="00957929" w:rsidRPr="007D048C" w14:paraId="44BFAD27" w14:textId="77777777" w:rsidTr="00D31637">
        <w:tc>
          <w:tcPr>
            <w:tcW w:w="0" w:type="auto"/>
            <w:shd w:val="clear" w:color="auto" w:fill="auto"/>
          </w:tcPr>
          <w:p w14:paraId="4080378B" w14:textId="77777777" w:rsidR="00957929" w:rsidRPr="007D048C" w:rsidRDefault="00957929" w:rsidP="00D31637">
            <w:pPr>
              <w:jc w:val="both"/>
              <w:rPr>
                <w:rFonts w:cs="Arial"/>
                <w:sz w:val="20"/>
                <w:szCs w:val="20"/>
              </w:rPr>
            </w:pPr>
            <w:r w:rsidRPr="007D048C">
              <w:rPr>
                <w:rFonts w:cs="Arial"/>
                <w:sz w:val="20"/>
                <w:szCs w:val="20"/>
              </w:rPr>
              <w:t>4.</w:t>
            </w:r>
          </w:p>
        </w:tc>
        <w:tc>
          <w:tcPr>
            <w:tcW w:w="7383" w:type="dxa"/>
            <w:shd w:val="clear" w:color="auto" w:fill="auto"/>
          </w:tcPr>
          <w:p w14:paraId="11DFA362" w14:textId="77777777" w:rsidR="00957929" w:rsidRPr="007D048C" w:rsidRDefault="00957929" w:rsidP="00D31637">
            <w:pPr>
              <w:jc w:val="both"/>
              <w:rPr>
                <w:rFonts w:cs="Arial"/>
                <w:sz w:val="20"/>
                <w:szCs w:val="20"/>
              </w:rPr>
            </w:pPr>
            <w:r w:rsidRPr="007D048C">
              <w:rPr>
                <w:rFonts w:cs="Arial"/>
                <w:sz w:val="20"/>
                <w:szCs w:val="20"/>
              </w:rPr>
              <w:t>Načrt arhitekturnih, krajinskih in oblikovalskih prostorskih ureditev</w:t>
            </w:r>
          </w:p>
        </w:tc>
        <w:tc>
          <w:tcPr>
            <w:tcW w:w="1381" w:type="dxa"/>
            <w:shd w:val="clear" w:color="auto" w:fill="auto"/>
          </w:tcPr>
          <w:p w14:paraId="4B8B9428" w14:textId="77777777" w:rsidR="00957929" w:rsidRPr="007D048C" w:rsidRDefault="00957929" w:rsidP="00D31637">
            <w:pPr>
              <w:jc w:val="both"/>
              <w:rPr>
                <w:rFonts w:cs="Arial"/>
                <w:sz w:val="20"/>
                <w:szCs w:val="20"/>
              </w:rPr>
            </w:pPr>
          </w:p>
        </w:tc>
      </w:tr>
      <w:tr w:rsidR="00957929" w:rsidRPr="007D048C" w14:paraId="48C9A3E9" w14:textId="77777777" w:rsidTr="00D31637">
        <w:tc>
          <w:tcPr>
            <w:tcW w:w="0" w:type="auto"/>
            <w:shd w:val="clear" w:color="auto" w:fill="auto"/>
          </w:tcPr>
          <w:p w14:paraId="08629D38" w14:textId="77777777" w:rsidR="00957929" w:rsidRPr="007D048C" w:rsidRDefault="00957929" w:rsidP="00D31637">
            <w:pPr>
              <w:jc w:val="both"/>
              <w:rPr>
                <w:rFonts w:cs="Arial"/>
                <w:sz w:val="20"/>
                <w:szCs w:val="20"/>
              </w:rPr>
            </w:pPr>
            <w:r w:rsidRPr="007D048C">
              <w:rPr>
                <w:rFonts w:cs="Arial"/>
                <w:sz w:val="20"/>
                <w:szCs w:val="20"/>
              </w:rPr>
              <w:t>4.1</w:t>
            </w:r>
          </w:p>
        </w:tc>
        <w:tc>
          <w:tcPr>
            <w:tcW w:w="7383" w:type="dxa"/>
            <w:shd w:val="clear" w:color="auto" w:fill="auto"/>
          </w:tcPr>
          <w:p w14:paraId="4A361DF9" w14:textId="77777777" w:rsidR="00957929" w:rsidRPr="007D048C" w:rsidRDefault="00957929" w:rsidP="00D31637">
            <w:pPr>
              <w:jc w:val="both"/>
              <w:rPr>
                <w:rFonts w:cs="Arial"/>
                <w:sz w:val="20"/>
                <w:szCs w:val="20"/>
              </w:rPr>
            </w:pPr>
            <w:r w:rsidRPr="007D048C">
              <w:rPr>
                <w:rFonts w:cs="Arial"/>
                <w:sz w:val="20"/>
                <w:szCs w:val="20"/>
              </w:rPr>
              <w:t>Odstranitve objektov</w:t>
            </w:r>
          </w:p>
        </w:tc>
        <w:tc>
          <w:tcPr>
            <w:tcW w:w="1381" w:type="dxa"/>
            <w:shd w:val="clear" w:color="auto" w:fill="auto"/>
          </w:tcPr>
          <w:p w14:paraId="1928AEE1" w14:textId="77777777" w:rsidR="00957929" w:rsidRPr="007D048C" w:rsidRDefault="00957929" w:rsidP="00D31637">
            <w:pPr>
              <w:jc w:val="both"/>
              <w:rPr>
                <w:rFonts w:cs="Arial"/>
                <w:sz w:val="20"/>
                <w:szCs w:val="20"/>
              </w:rPr>
            </w:pPr>
            <w:r w:rsidRPr="007D048C">
              <w:rPr>
                <w:rFonts w:cs="Arial"/>
                <w:sz w:val="20"/>
                <w:szCs w:val="20"/>
              </w:rPr>
              <w:t>M 1:1000</w:t>
            </w:r>
          </w:p>
        </w:tc>
      </w:tr>
      <w:tr w:rsidR="00957929" w:rsidRPr="007D048C" w14:paraId="05CF36C2" w14:textId="77777777" w:rsidTr="00D31637">
        <w:tc>
          <w:tcPr>
            <w:tcW w:w="0" w:type="auto"/>
            <w:shd w:val="clear" w:color="auto" w:fill="auto"/>
          </w:tcPr>
          <w:p w14:paraId="7AA207FE" w14:textId="77777777" w:rsidR="00957929" w:rsidRPr="007D048C" w:rsidRDefault="00957929" w:rsidP="00D31637">
            <w:pPr>
              <w:jc w:val="both"/>
              <w:rPr>
                <w:rFonts w:cs="Arial"/>
                <w:sz w:val="20"/>
                <w:szCs w:val="20"/>
              </w:rPr>
            </w:pPr>
            <w:r w:rsidRPr="007D048C">
              <w:rPr>
                <w:rFonts w:cs="Arial"/>
                <w:sz w:val="20"/>
                <w:szCs w:val="20"/>
              </w:rPr>
              <w:t>4.2</w:t>
            </w:r>
          </w:p>
        </w:tc>
        <w:tc>
          <w:tcPr>
            <w:tcW w:w="7383" w:type="dxa"/>
            <w:shd w:val="clear" w:color="auto" w:fill="auto"/>
          </w:tcPr>
          <w:p w14:paraId="3519A01F" w14:textId="77777777" w:rsidR="00957929" w:rsidRPr="007D048C" w:rsidRDefault="00957929" w:rsidP="00D31637">
            <w:pPr>
              <w:jc w:val="both"/>
              <w:rPr>
                <w:rFonts w:cs="Arial"/>
                <w:sz w:val="20"/>
                <w:szCs w:val="20"/>
              </w:rPr>
            </w:pPr>
            <w:r w:rsidRPr="007D048C">
              <w:rPr>
                <w:rFonts w:cs="Arial"/>
                <w:sz w:val="20"/>
                <w:szCs w:val="20"/>
              </w:rPr>
              <w:t>Ureditvena situacija</w:t>
            </w:r>
          </w:p>
        </w:tc>
        <w:tc>
          <w:tcPr>
            <w:tcW w:w="1381" w:type="dxa"/>
            <w:shd w:val="clear" w:color="auto" w:fill="auto"/>
          </w:tcPr>
          <w:p w14:paraId="3320A10D" w14:textId="77777777" w:rsidR="00957929" w:rsidRPr="007D048C" w:rsidRDefault="00957929" w:rsidP="00D31637">
            <w:pPr>
              <w:jc w:val="both"/>
              <w:rPr>
                <w:rFonts w:cs="Arial"/>
                <w:sz w:val="20"/>
                <w:szCs w:val="20"/>
              </w:rPr>
            </w:pPr>
            <w:r w:rsidRPr="007D048C">
              <w:rPr>
                <w:rFonts w:cs="Arial"/>
                <w:sz w:val="20"/>
                <w:szCs w:val="20"/>
              </w:rPr>
              <w:t>M 1:1000</w:t>
            </w:r>
          </w:p>
        </w:tc>
      </w:tr>
      <w:tr w:rsidR="00957929" w:rsidRPr="007D048C" w14:paraId="3F7AE363" w14:textId="77777777" w:rsidTr="00D31637">
        <w:tc>
          <w:tcPr>
            <w:tcW w:w="0" w:type="auto"/>
            <w:shd w:val="clear" w:color="auto" w:fill="auto"/>
          </w:tcPr>
          <w:p w14:paraId="79746B71" w14:textId="77777777" w:rsidR="00957929" w:rsidRPr="007D048C" w:rsidRDefault="00957929" w:rsidP="00D31637">
            <w:pPr>
              <w:jc w:val="both"/>
              <w:rPr>
                <w:rFonts w:cs="Arial"/>
                <w:sz w:val="20"/>
                <w:szCs w:val="20"/>
              </w:rPr>
            </w:pPr>
            <w:r w:rsidRPr="007D048C">
              <w:rPr>
                <w:rFonts w:cs="Arial"/>
                <w:sz w:val="20"/>
                <w:szCs w:val="20"/>
              </w:rPr>
              <w:t>4.3</w:t>
            </w:r>
          </w:p>
        </w:tc>
        <w:tc>
          <w:tcPr>
            <w:tcW w:w="7383" w:type="dxa"/>
            <w:shd w:val="clear" w:color="auto" w:fill="auto"/>
          </w:tcPr>
          <w:p w14:paraId="024ACC62" w14:textId="77777777" w:rsidR="00957929" w:rsidRPr="007D048C" w:rsidRDefault="00957929" w:rsidP="00D31637">
            <w:pPr>
              <w:jc w:val="both"/>
              <w:rPr>
                <w:rFonts w:cs="Arial"/>
                <w:sz w:val="20"/>
                <w:szCs w:val="20"/>
              </w:rPr>
            </w:pPr>
            <w:r w:rsidRPr="007D048C">
              <w:rPr>
                <w:rFonts w:cs="Arial"/>
                <w:sz w:val="20"/>
                <w:szCs w:val="20"/>
              </w:rPr>
              <w:t>Prometna situacija, varstvo pred nesrečami, kulturna dediščina</w:t>
            </w:r>
          </w:p>
        </w:tc>
        <w:tc>
          <w:tcPr>
            <w:tcW w:w="1381" w:type="dxa"/>
            <w:shd w:val="clear" w:color="auto" w:fill="auto"/>
          </w:tcPr>
          <w:p w14:paraId="0A8F88AC" w14:textId="77777777" w:rsidR="00957929" w:rsidRPr="007D048C" w:rsidRDefault="00957929" w:rsidP="00D31637">
            <w:pPr>
              <w:jc w:val="both"/>
              <w:rPr>
                <w:rFonts w:cs="Arial"/>
                <w:sz w:val="20"/>
                <w:szCs w:val="20"/>
              </w:rPr>
            </w:pPr>
            <w:r w:rsidRPr="007D048C">
              <w:rPr>
                <w:rFonts w:cs="Arial"/>
                <w:sz w:val="20"/>
                <w:szCs w:val="20"/>
              </w:rPr>
              <w:t>M 1:1000</w:t>
            </w:r>
          </w:p>
        </w:tc>
      </w:tr>
      <w:tr w:rsidR="00957929" w:rsidRPr="007D048C" w14:paraId="2700FB36" w14:textId="77777777" w:rsidTr="00D31637">
        <w:tc>
          <w:tcPr>
            <w:tcW w:w="0" w:type="auto"/>
            <w:shd w:val="clear" w:color="auto" w:fill="auto"/>
          </w:tcPr>
          <w:p w14:paraId="68722093" w14:textId="77777777" w:rsidR="00957929" w:rsidRPr="007D048C" w:rsidRDefault="00957929" w:rsidP="00D31637">
            <w:pPr>
              <w:jc w:val="both"/>
              <w:rPr>
                <w:rFonts w:cs="Arial"/>
                <w:sz w:val="20"/>
                <w:szCs w:val="20"/>
              </w:rPr>
            </w:pPr>
            <w:r w:rsidRPr="007D048C">
              <w:rPr>
                <w:rFonts w:cs="Arial"/>
                <w:sz w:val="20"/>
                <w:szCs w:val="20"/>
              </w:rPr>
              <w:lastRenderedPageBreak/>
              <w:t>4.4</w:t>
            </w:r>
          </w:p>
        </w:tc>
        <w:tc>
          <w:tcPr>
            <w:tcW w:w="7383" w:type="dxa"/>
            <w:shd w:val="clear" w:color="auto" w:fill="auto"/>
          </w:tcPr>
          <w:p w14:paraId="7D588D3A" w14:textId="77777777" w:rsidR="00957929" w:rsidRPr="007D048C" w:rsidRDefault="00957929" w:rsidP="00D31637">
            <w:pPr>
              <w:jc w:val="both"/>
              <w:rPr>
                <w:rFonts w:cs="Arial"/>
                <w:sz w:val="20"/>
                <w:szCs w:val="20"/>
              </w:rPr>
            </w:pPr>
            <w:r w:rsidRPr="007D048C">
              <w:rPr>
                <w:rFonts w:cs="Arial"/>
                <w:sz w:val="20"/>
                <w:szCs w:val="20"/>
              </w:rPr>
              <w:t>Zbirni načrt komunalne infrastrukture</w:t>
            </w:r>
          </w:p>
        </w:tc>
        <w:tc>
          <w:tcPr>
            <w:tcW w:w="1381" w:type="dxa"/>
            <w:shd w:val="clear" w:color="auto" w:fill="auto"/>
          </w:tcPr>
          <w:p w14:paraId="492EE481" w14:textId="77777777" w:rsidR="00957929" w:rsidRPr="007D048C" w:rsidRDefault="00957929" w:rsidP="00D31637">
            <w:pPr>
              <w:jc w:val="both"/>
              <w:rPr>
                <w:rFonts w:cs="Arial"/>
                <w:sz w:val="20"/>
                <w:szCs w:val="20"/>
              </w:rPr>
            </w:pPr>
            <w:r w:rsidRPr="007D048C">
              <w:rPr>
                <w:rFonts w:cs="Arial"/>
                <w:sz w:val="20"/>
                <w:szCs w:val="20"/>
              </w:rPr>
              <w:t>M 1:1000</w:t>
            </w:r>
          </w:p>
        </w:tc>
      </w:tr>
    </w:tbl>
    <w:p w14:paraId="6BB211FE" w14:textId="77777777" w:rsidR="00957929" w:rsidRPr="007D048C" w:rsidRDefault="00957929" w:rsidP="00957929">
      <w:pPr>
        <w:rPr>
          <w:rFonts w:cs="Arial"/>
          <w:sz w:val="20"/>
          <w:szCs w:val="20"/>
        </w:rPr>
      </w:pPr>
    </w:p>
    <w:p w14:paraId="29693323" w14:textId="77777777" w:rsidR="00957929" w:rsidRPr="007D048C" w:rsidRDefault="00957929" w:rsidP="00957929">
      <w:pPr>
        <w:jc w:val="center"/>
        <w:rPr>
          <w:rFonts w:cs="Arial"/>
          <w:sz w:val="20"/>
          <w:szCs w:val="20"/>
        </w:rPr>
      </w:pPr>
      <w:r w:rsidRPr="007D048C">
        <w:rPr>
          <w:rFonts w:cs="Arial"/>
          <w:sz w:val="20"/>
          <w:szCs w:val="20"/>
        </w:rPr>
        <w:t>4. člen</w:t>
      </w:r>
    </w:p>
    <w:p w14:paraId="43DB94EA" w14:textId="77777777" w:rsidR="00957929" w:rsidRPr="007D048C" w:rsidRDefault="00957929" w:rsidP="00957929">
      <w:pPr>
        <w:jc w:val="center"/>
        <w:rPr>
          <w:rFonts w:cs="Arial"/>
          <w:sz w:val="20"/>
          <w:szCs w:val="20"/>
        </w:rPr>
      </w:pPr>
      <w:r w:rsidRPr="007D048C">
        <w:rPr>
          <w:rFonts w:cs="Arial"/>
          <w:sz w:val="20"/>
          <w:szCs w:val="20"/>
        </w:rPr>
        <w:t>(priloge OPPN)</w:t>
      </w:r>
    </w:p>
    <w:p w14:paraId="59ECAE9F" w14:textId="77777777" w:rsidR="00957929" w:rsidRPr="007D048C" w:rsidRDefault="00957929" w:rsidP="00957929">
      <w:pPr>
        <w:rPr>
          <w:rFonts w:cs="Arial"/>
          <w:sz w:val="20"/>
          <w:szCs w:val="20"/>
        </w:rPr>
      </w:pPr>
    </w:p>
    <w:p w14:paraId="67F3ECE4" w14:textId="77777777" w:rsidR="00957929" w:rsidRPr="007D048C" w:rsidRDefault="00957929" w:rsidP="00957929">
      <w:pPr>
        <w:jc w:val="both"/>
        <w:rPr>
          <w:rFonts w:cs="Arial"/>
          <w:sz w:val="20"/>
          <w:szCs w:val="20"/>
        </w:rPr>
      </w:pPr>
      <w:r w:rsidRPr="007D048C">
        <w:rPr>
          <w:rFonts w:cs="Arial"/>
          <w:sz w:val="20"/>
          <w:szCs w:val="20"/>
        </w:rPr>
        <w:t>Priloge OPPN so:</w:t>
      </w:r>
    </w:p>
    <w:p w14:paraId="13D3CC95" w14:textId="77777777" w:rsidR="00957929" w:rsidRPr="007D048C" w:rsidRDefault="00957929" w:rsidP="00957929">
      <w:pPr>
        <w:numPr>
          <w:ilvl w:val="0"/>
          <w:numId w:val="14"/>
        </w:numPr>
        <w:ind w:left="567"/>
        <w:jc w:val="both"/>
        <w:rPr>
          <w:rFonts w:cs="Arial"/>
          <w:sz w:val="20"/>
          <w:szCs w:val="20"/>
        </w:rPr>
      </w:pPr>
      <w:r w:rsidRPr="007D048C">
        <w:rPr>
          <w:rFonts w:cs="Arial"/>
          <w:sz w:val="20"/>
          <w:szCs w:val="20"/>
        </w:rPr>
        <w:t>prikaz stanja v prostoru,</w:t>
      </w:r>
    </w:p>
    <w:p w14:paraId="3F5C3D3B" w14:textId="77777777" w:rsidR="00957929" w:rsidRPr="007D048C" w:rsidRDefault="00957929" w:rsidP="00957929">
      <w:pPr>
        <w:numPr>
          <w:ilvl w:val="0"/>
          <w:numId w:val="14"/>
        </w:numPr>
        <w:ind w:left="567"/>
        <w:jc w:val="both"/>
        <w:rPr>
          <w:rFonts w:cs="Arial"/>
          <w:sz w:val="20"/>
          <w:szCs w:val="20"/>
        </w:rPr>
      </w:pPr>
      <w:r w:rsidRPr="007D048C">
        <w:rPr>
          <w:rFonts w:cs="Arial"/>
          <w:sz w:val="20"/>
          <w:szCs w:val="20"/>
        </w:rPr>
        <w:t>izvleček iz OPN,</w:t>
      </w:r>
    </w:p>
    <w:p w14:paraId="50A5D6C0" w14:textId="77777777" w:rsidR="00957929" w:rsidRPr="007D048C" w:rsidRDefault="00957929" w:rsidP="00957929">
      <w:pPr>
        <w:numPr>
          <w:ilvl w:val="0"/>
          <w:numId w:val="14"/>
        </w:numPr>
        <w:ind w:left="567"/>
        <w:jc w:val="both"/>
        <w:rPr>
          <w:rFonts w:cs="Arial"/>
          <w:sz w:val="20"/>
          <w:szCs w:val="20"/>
        </w:rPr>
      </w:pPr>
      <w:r w:rsidRPr="007D048C">
        <w:rPr>
          <w:rFonts w:cs="Arial"/>
          <w:sz w:val="20"/>
          <w:szCs w:val="20"/>
        </w:rPr>
        <w:t>strokovne podlage,</w:t>
      </w:r>
    </w:p>
    <w:p w14:paraId="052C672F" w14:textId="77777777" w:rsidR="00957929" w:rsidRPr="007D048C" w:rsidRDefault="00957929" w:rsidP="00957929">
      <w:pPr>
        <w:numPr>
          <w:ilvl w:val="0"/>
          <w:numId w:val="14"/>
        </w:numPr>
        <w:ind w:left="567"/>
        <w:jc w:val="both"/>
        <w:rPr>
          <w:rFonts w:cs="Arial"/>
          <w:sz w:val="20"/>
          <w:szCs w:val="20"/>
        </w:rPr>
      </w:pPr>
      <w:r w:rsidRPr="007D048C">
        <w:rPr>
          <w:rFonts w:cs="Arial"/>
          <w:sz w:val="20"/>
          <w:szCs w:val="20"/>
        </w:rPr>
        <w:t>smernice in mnenja nosilcev urejanja prostora,</w:t>
      </w:r>
    </w:p>
    <w:p w14:paraId="137F2AFA" w14:textId="77777777" w:rsidR="00957929" w:rsidRPr="007D048C" w:rsidRDefault="00957929" w:rsidP="00957929">
      <w:pPr>
        <w:numPr>
          <w:ilvl w:val="0"/>
          <w:numId w:val="14"/>
        </w:numPr>
        <w:ind w:left="567"/>
        <w:jc w:val="both"/>
        <w:rPr>
          <w:rFonts w:cs="Arial"/>
          <w:sz w:val="20"/>
          <w:szCs w:val="20"/>
        </w:rPr>
      </w:pPr>
      <w:r w:rsidRPr="007D048C">
        <w:rPr>
          <w:rFonts w:cs="Arial"/>
          <w:sz w:val="20"/>
          <w:szCs w:val="20"/>
        </w:rPr>
        <w:t>obrazložitev in utemeljitev OPPN,</w:t>
      </w:r>
    </w:p>
    <w:p w14:paraId="10A07571" w14:textId="77777777" w:rsidR="00957929" w:rsidRPr="007D048C" w:rsidRDefault="00957929" w:rsidP="00957929">
      <w:pPr>
        <w:numPr>
          <w:ilvl w:val="0"/>
          <w:numId w:val="14"/>
        </w:numPr>
        <w:ind w:left="567"/>
        <w:jc w:val="both"/>
        <w:rPr>
          <w:rFonts w:cs="Arial"/>
          <w:sz w:val="20"/>
          <w:szCs w:val="20"/>
        </w:rPr>
      </w:pPr>
      <w:r w:rsidRPr="007D048C">
        <w:rPr>
          <w:rFonts w:cs="Arial"/>
          <w:sz w:val="20"/>
          <w:szCs w:val="20"/>
        </w:rPr>
        <w:t>povzetek za javnost.</w:t>
      </w:r>
    </w:p>
    <w:p w14:paraId="76C62180" w14:textId="77777777" w:rsidR="00957929" w:rsidRPr="007D048C" w:rsidRDefault="00957929" w:rsidP="00957929">
      <w:pPr>
        <w:rPr>
          <w:rFonts w:cs="Arial"/>
          <w:sz w:val="20"/>
          <w:szCs w:val="20"/>
        </w:rPr>
      </w:pPr>
    </w:p>
    <w:p w14:paraId="2A002735" w14:textId="77777777" w:rsidR="00957929" w:rsidRPr="007D048C" w:rsidRDefault="00957929" w:rsidP="00957929">
      <w:pPr>
        <w:jc w:val="center"/>
        <w:rPr>
          <w:rFonts w:cs="Arial"/>
          <w:sz w:val="20"/>
          <w:szCs w:val="20"/>
        </w:rPr>
      </w:pPr>
      <w:r w:rsidRPr="007D048C">
        <w:rPr>
          <w:rFonts w:cs="Arial"/>
          <w:sz w:val="20"/>
          <w:szCs w:val="20"/>
        </w:rPr>
        <w:t>5. člen</w:t>
      </w:r>
    </w:p>
    <w:p w14:paraId="62ECF1E5" w14:textId="77777777" w:rsidR="00957929" w:rsidRPr="007D048C" w:rsidRDefault="00957929" w:rsidP="00957929">
      <w:pPr>
        <w:jc w:val="center"/>
        <w:rPr>
          <w:rFonts w:cs="Arial"/>
          <w:sz w:val="20"/>
          <w:szCs w:val="20"/>
        </w:rPr>
      </w:pPr>
      <w:r w:rsidRPr="007D048C">
        <w:rPr>
          <w:rFonts w:cs="Arial"/>
          <w:sz w:val="20"/>
          <w:szCs w:val="20"/>
        </w:rPr>
        <w:t>(izdelovalec OPPN)</w:t>
      </w:r>
    </w:p>
    <w:p w14:paraId="3708CFA2" w14:textId="77777777" w:rsidR="00957929" w:rsidRPr="007D048C" w:rsidRDefault="00957929" w:rsidP="00957929">
      <w:pPr>
        <w:rPr>
          <w:rFonts w:cs="Arial"/>
          <w:sz w:val="20"/>
          <w:szCs w:val="20"/>
        </w:rPr>
      </w:pPr>
    </w:p>
    <w:p w14:paraId="681253D7" w14:textId="77777777" w:rsidR="00957929" w:rsidRPr="007D048C" w:rsidRDefault="00957929" w:rsidP="00957929">
      <w:pPr>
        <w:jc w:val="both"/>
        <w:rPr>
          <w:rFonts w:cs="Arial"/>
          <w:sz w:val="20"/>
          <w:szCs w:val="20"/>
        </w:rPr>
      </w:pPr>
      <w:r w:rsidRPr="007D048C">
        <w:rPr>
          <w:rFonts w:cs="Arial"/>
          <w:sz w:val="20"/>
          <w:szCs w:val="20"/>
        </w:rPr>
        <w:t>OPPN je izdelalo podjetje Delavnica, d. o .o., Tržaška cesta 3a, Vrhnika, številka projekta 018/2019, avgust 2021.</w:t>
      </w:r>
    </w:p>
    <w:p w14:paraId="22273EB7" w14:textId="77777777" w:rsidR="00957929" w:rsidRPr="007D048C" w:rsidRDefault="00957929" w:rsidP="00957929">
      <w:pPr>
        <w:rPr>
          <w:rFonts w:cs="Arial"/>
          <w:sz w:val="20"/>
          <w:szCs w:val="20"/>
        </w:rPr>
      </w:pPr>
    </w:p>
    <w:p w14:paraId="569DC3A0" w14:textId="77777777" w:rsidR="00957929" w:rsidRPr="007D048C" w:rsidRDefault="00957929" w:rsidP="00957929">
      <w:pPr>
        <w:rPr>
          <w:rFonts w:cs="Arial"/>
          <w:sz w:val="20"/>
          <w:szCs w:val="20"/>
        </w:rPr>
      </w:pPr>
    </w:p>
    <w:p w14:paraId="7D66C676" w14:textId="77777777" w:rsidR="00957929" w:rsidRPr="007D048C" w:rsidRDefault="00957929" w:rsidP="00957929">
      <w:pPr>
        <w:jc w:val="center"/>
        <w:rPr>
          <w:rFonts w:cs="Arial"/>
          <w:sz w:val="20"/>
          <w:szCs w:val="20"/>
        </w:rPr>
      </w:pPr>
      <w:r w:rsidRPr="007D048C">
        <w:rPr>
          <w:rFonts w:cs="Arial"/>
          <w:sz w:val="20"/>
          <w:szCs w:val="20"/>
        </w:rPr>
        <w:t>II. OBMOČJE OPPN</w:t>
      </w:r>
    </w:p>
    <w:p w14:paraId="6AD887F0" w14:textId="77777777" w:rsidR="00957929" w:rsidRPr="007D048C" w:rsidRDefault="00957929" w:rsidP="00957929">
      <w:pPr>
        <w:rPr>
          <w:rFonts w:cs="Arial"/>
          <w:sz w:val="20"/>
          <w:szCs w:val="20"/>
        </w:rPr>
      </w:pPr>
    </w:p>
    <w:p w14:paraId="0FE3F1C2" w14:textId="77777777" w:rsidR="00957929" w:rsidRPr="007D048C" w:rsidRDefault="00957929" w:rsidP="00957929">
      <w:pPr>
        <w:jc w:val="center"/>
        <w:rPr>
          <w:rFonts w:cs="Arial"/>
          <w:sz w:val="20"/>
          <w:szCs w:val="20"/>
        </w:rPr>
      </w:pPr>
      <w:r w:rsidRPr="007D048C">
        <w:rPr>
          <w:rFonts w:cs="Arial"/>
          <w:sz w:val="20"/>
          <w:szCs w:val="20"/>
        </w:rPr>
        <w:t>6. člen</w:t>
      </w:r>
    </w:p>
    <w:p w14:paraId="36BE64C9" w14:textId="77777777" w:rsidR="00957929" w:rsidRPr="007D048C" w:rsidRDefault="00957929" w:rsidP="00957929">
      <w:pPr>
        <w:jc w:val="center"/>
        <w:rPr>
          <w:rFonts w:cs="Arial"/>
          <w:sz w:val="20"/>
          <w:szCs w:val="20"/>
        </w:rPr>
      </w:pPr>
      <w:r w:rsidRPr="007D048C">
        <w:rPr>
          <w:rFonts w:cs="Arial"/>
          <w:sz w:val="20"/>
          <w:szCs w:val="20"/>
        </w:rPr>
        <w:t>(območje OPPN)</w:t>
      </w:r>
    </w:p>
    <w:p w14:paraId="412D4D88" w14:textId="77777777" w:rsidR="00957929" w:rsidRPr="007D048C" w:rsidRDefault="00957929" w:rsidP="00957929">
      <w:pPr>
        <w:rPr>
          <w:rFonts w:cs="Arial"/>
          <w:sz w:val="20"/>
          <w:szCs w:val="20"/>
        </w:rPr>
      </w:pPr>
    </w:p>
    <w:p w14:paraId="0204446F" w14:textId="77777777" w:rsidR="00957929" w:rsidRPr="007D048C" w:rsidRDefault="00957929" w:rsidP="00957929">
      <w:pPr>
        <w:numPr>
          <w:ilvl w:val="0"/>
          <w:numId w:val="8"/>
        </w:numPr>
        <w:ind w:left="426"/>
        <w:jc w:val="both"/>
        <w:rPr>
          <w:rFonts w:cs="Arial"/>
          <w:sz w:val="20"/>
          <w:szCs w:val="20"/>
        </w:rPr>
      </w:pPr>
      <w:r w:rsidRPr="007D048C">
        <w:rPr>
          <w:rFonts w:cs="Arial"/>
          <w:sz w:val="20"/>
          <w:szCs w:val="20"/>
        </w:rPr>
        <w:t>Območje OPPN obsega zahodni del enote urejanja prostora VR_1269 ter delno posega še v VR_469 in VR_1773.</w:t>
      </w:r>
    </w:p>
    <w:p w14:paraId="78C20A9F" w14:textId="77777777" w:rsidR="00957929" w:rsidRPr="007D048C" w:rsidRDefault="00957929" w:rsidP="00957929">
      <w:pPr>
        <w:numPr>
          <w:ilvl w:val="0"/>
          <w:numId w:val="8"/>
        </w:numPr>
        <w:ind w:left="426"/>
        <w:jc w:val="both"/>
        <w:rPr>
          <w:rFonts w:cs="Arial"/>
          <w:sz w:val="20"/>
          <w:szCs w:val="20"/>
        </w:rPr>
      </w:pPr>
      <w:r w:rsidRPr="007D048C">
        <w:rPr>
          <w:rFonts w:cs="Arial"/>
          <w:sz w:val="20"/>
          <w:szCs w:val="20"/>
        </w:rPr>
        <w:t>Območje OPPN obsega zemljišča s parc. št.: 2818/4, 2818/5, 2819/1,2819/2 – del, 2819/8, 2819/16 – del, 2819/18 – del, 2819/19 in 2785/20 – del, vse v k. o. (2002) Vrhnika.</w:t>
      </w:r>
    </w:p>
    <w:p w14:paraId="471E6DB9" w14:textId="77777777" w:rsidR="00957929" w:rsidRPr="007D048C" w:rsidRDefault="00957929" w:rsidP="00957929">
      <w:pPr>
        <w:numPr>
          <w:ilvl w:val="0"/>
          <w:numId w:val="8"/>
        </w:numPr>
        <w:ind w:left="426"/>
        <w:jc w:val="both"/>
        <w:rPr>
          <w:rFonts w:cs="Arial"/>
          <w:sz w:val="20"/>
          <w:szCs w:val="20"/>
        </w:rPr>
      </w:pPr>
      <w:r w:rsidRPr="007D048C">
        <w:rPr>
          <w:rFonts w:cs="Arial"/>
          <w:sz w:val="20"/>
          <w:szCs w:val="20"/>
        </w:rPr>
        <w:t>Površina OPPN znaša 1,9 ha.</w:t>
      </w:r>
    </w:p>
    <w:p w14:paraId="75643BA1" w14:textId="77777777" w:rsidR="00957929" w:rsidRPr="007D048C" w:rsidRDefault="00957929" w:rsidP="00957929">
      <w:pPr>
        <w:numPr>
          <w:ilvl w:val="0"/>
          <w:numId w:val="8"/>
        </w:numPr>
        <w:ind w:left="426"/>
        <w:jc w:val="both"/>
        <w:rPr>
          <w:rFonts w:cs="Arial"/>
          <w:sz w:val="20"/>
          <w:szCs w:val="20"/>
        </w:rPr>
      </w:pPr>
      <w:r w:rsidRPr="007D048C">
        <w:rPr>
          <w:rFonts w:cs="Arial"/>
          <w:sz w:val="20"/>
          <w:szCs w:val="20"/>
        </w:rPr>
        <w:t>Območje OPPN je razdeljeno na štiri prostorske enote, in sicer:</w:t>
      </w:r>
    </w:p>
    <w:p w14:paraId="21507F22" w14:textId="77777777" w:rsidR="00957929" w:rsidRPr="007D048C" w:rsidRDefault="00957929" w:rsidP="00957929">
      <w:pPr>
        <w:numPr>
          <w:ilvl w:val="0"/>
          <w:numId w:val="9"/>
        </w:numPr>
        <w:ind w:left="709" w:hanging="283"/>
        <w:jc w:val="both"/>
        <w:rPr>
          <w:rFonts w:cs="Arial"/>
          <w:sz w:val="20"/>
          <w:szCs w:val="20"/>
        </w:rPr>
      </w:pPr>
      <w:r w:rsidRPr="007D048C">
        <w:rPr>
          <w:rFonts w:cs="Arial"/>
          <w:sz w:val="20"/>
          <w:szCs w:val="20"/>
        </w:rPr>
        <w:t>PE1 – površine, namenjene urejanju odprtih športnih površin s pripadajočimi ureditvami,</w:t>
      </w:r>
    </w:p>
    <w:p w14:paraId="282A07B5" w14:textId="77777777" w:rsidR="00957929" w:rsidRPr="007D048C" w:rsidRDefault="00957929" w:rsidP="00957929">
      <w:pPr>
        <w:numPr>
          <w:ilvl w:val="0"/>
          <w:numId w:val="9"/>
        </w:numPr>
        <w:ind w:left="709" w:hanging="283"/>
        <w:jc w:val="both"/>
        <w:rPr>
          <w:rFonts w:cs="Arial"/>
          <w:sz w:val="20"/>
          <w:szCs w:val="20"/>
        </w:rPr>
      </w:pPr>
      <w:r w:rsidRPr="007D048C">
        <w:rPr>
          <w:rFonts w:cs="Arial"/>
          <w:sz w:val="20"/>
          <w:szCs w:val="20"/>
        </w:rPr>
        <w:t>PE2 – površine, namenjene odprtim zelenim površinam ter paviljonu,</w:t>
      </w:r>
    </w:p>
    <w:p w14:paraId="6F7661C0" w14:textId="77777777" w:rsidR="00957929" w:rsidRPr="007D048C" w:rsidRDefault="00957929" w:rsidP="00957929">
      <w:pPr>
        <w:numPr>
          <w:ilvl w:val="0"/>
          <w:numId w:val="9"/>
        </w:numPr>
        <w:ind w:left="709" w:hanging="283"/>
        <w:jc w:val="both"/>
        <w:rPr>
          <w:rFonts w:cs="Arial"/>
          <w:sz w:val="20"/>
          <w:szCs w:val="20"/>
        </w:rPr>
      </w:pPr>
      <w:r w:rsidRPr="007D048C">
        <w:rPr>
          <w:rFonts w:cs="Arial"/>
          <w:sz w:val="20"/>
          <w:szCs w:val="20"/>
        </w:rPr>
        <w:t>PE3 – površine, namenjene gradnji novih športnih objektov,</w:t>
      </w:r>
    </w:p>
    <w:p w14:paraId="2B90E907" w14:textId="77777777" w:rsidR="00957929" w:rsidRPr="007D048C" w:rsidRDefault="00957929" w:rsidP="00957929">
      <w:pPr>
        <w:numPr>
          <w:ilvl w:val="0"/>
          <w:numId w:val="9"/>
        </w:numPr>
        <w:ind w:left="709" w:hanging="283"/>
        <w:jc w:val="both"/>
        <w:rPr>
          <w:rFonts w:cs="Arial"/>
          <w:sz w:val="20"/>
          <w:szCs w:val="20"/>
        </w:rPr>
      </w:pPr>
      <w:r w:rsidRPr="007D048C">
        <w:rPr>
          <w:rFonts w:cs="Arial"/>
          <w:sz w:val="20"/>
          <w:szCs w:val="20"/>
        </w:rPr>
        <w:t>PE4 – površine, namenjene rekonstrukciji in prizidavi športnega objekta Partizan.</w:t>
      </w:r>
    </w:p>
    <w:p w14:paraId="71488922" w14:textId="77777777" w:rsidR="00957929" w:rsidRPr="007D048C" w:rsidRDefault="00957929" w:rsidP="00957929">
      <w:pPr>
        <w:numPr>
          <w:ilvl w:val="0"/>
          <w:numId w:val="8"/>
        </w:numPr>
        <w:ind w:left="426"/>
        <w:jc w:val="both"/>
        <w:rPr>
          <w:rFonts w:cs="Arial"/>
          <w:sz w:val="20"/>
          <w:szCs w:val="20"/>
        </w:rPr>
      </w:pPr>
      <w:r w:rsidRPr="007D048C">
        <w:rPr>
          <w:rFonts w:cs="Arial"/>
          <w:sz w:val="20"/>
          <w:szCs w:val="20"/>
        </w:rPr>
        <w:t>Območje OPPN in prostorske enote so določene v grafičnih načrtih št. 3.1 »Katastrski načrt z območjem OPPN«, št. 3.2 »Geodetski načrt z območjem OPPN«.</w:t>
      </w:r>
    </w:p>
    <w:p w14:paraId="06C1C428" w14:textId="77777777" w:rsidR="00957929" w:rsidRPr="007D048C" w:rsidRDefault="00957929" w:rsidP="00957929">
      <w:pPr>
        <w:rPr>
          <w:rFonts w:cs="Arial"/>
          <w:sz w:val="20"/>
          <w:szCs w:val="20"/>
        </w:rPr>
      </w:pPr>
    </w:p>
    <w:p w14:paraId="528EEE19" w14:textId="77777777" w:rsidR="00957929" w:rsidRPr="007D048C" w:rsidRDefault="00957929" w:rsidP="00957929">
      <w:pPr>
        <w:rPr>
          <w:rFonts w:cs="Arial"/>
          <w:sz w:val="20"/>
          <w:szCs w:val="20"/>
        </w:rPr>
      </w:pPr>
    </w:p>
    <w:p w14:paraId="50511E6E" w14:textId="77777777" w:rsidR="00957929" w:rsidRPr="007D048C" w:rsidRDefault="00957929" w:rsidP="00957929">
      <w:pPr>
        <w:jc w:val="center"/>
        <w:rPr>
          <w:rFonts w:cs="Arial"/>
          <w:sz w:val="20"/>
          <w:szCs w:val="20"/>
        </w:rPr>
      </w:pPr>
      <w:r w:rsidRPr="007D048C">
        <w:rPr>
          <w:rFonts w:cs="Arial"/>
          <w:sz w:val="20"/>
          <w:szCs w:val="20"/>
        </w:rPr>
        <w:t>III. VPLIVI IN POVEZAVE S SOSEDNJIMI ENOTAMI UREJANJA PROSTORA</w:t>
      </w:r>
    </w:p>
    <w:p w14:paraId="53094AA3" w14:textId="77777777" w:rsidR="00957929" w:rsidRPr="007D048C" w:rsidRDefault="00957929" w:rsidP="00957929">
      <w:pPr>
        <w:rPr>
          <w:rFonts w:cs="Arial"/>
          <w:sz w:val="20"/>
          <w:szCs w:val="20"/>
        </w:rPr>
      </w:pPr>
    </w:p>
    <w:p w14:paraId="26811F8A" w14:textId="77777777" w:rsidR="00957929" w:rsidRPr="007D048C" w:rsidRDefault="00957929" w:rsidP="00957929">
      <w:pPr>
        <w:jc w:val="center"/>
        <w:rPr>
          <w:rFonts w:cs="Arial"/>
          <w:sz w:val="20"/>
          <w:szCs w:val="20"/>
        </w:rPr>
      </w:pPr>
      <w:r w:rsidRPr="007D048C">
        <w:rPr>
          <w:rFonts w:cs="Arial"/>
          <w:sz w:val="20"/>
          <w:szCs w:val="20"/>
        </w:rPr>
        <w:t>7. člen</w:t>
      </w:r>
    </w:p>
    <w:p w14:paraId="42A3C02F" w14:textId="77777777" w:rsidR="00957929" w:rsidRPr="007D048C" w:rsidRDefault="00957929" w:rsidP="00957929">
      <w:pPr>
        <w:jc w:val="center"/>
        <w:rPr>
          <w:rFonts w:cs="Arial"/>
          <w:sz w:val="20"/>
          <w:szCs w:val="20"/>
        </w:rPr>
      </w:pPr>
      <w:r w:rsidRPr="007D048C">
        <w:rPr>
          <w:rFonts w:cs="Arial"/>
          <w:sz w:val="20"/>
          <w:szCs w:val="20"/>
        </w:rPr>
        <w:t>(vplivi in povezave s sosednjimi enotami urejanja prostora)</w:t>
      </w:r>
    </w:p>
    <w:p w14:paraId="1F1096C1" w14:textId="77777777" w:rsidR="00957929" w:rsidRPr="007D048C" w:rsidRDefault="00957929" w:rsidP="00957929">
      <w:pPr>
        <w:rPr>
          <w:rFonts w:cs="Arial"/>
          <w:sz w:val="20"/>
          <w:szCs w:val="20"/>
        </w:rPr>
      </w:pPr>
    </w:p>
    <w:p w14:paraId="5A742F1F" w14:textId="77777777" w:rsidR="00957929" w:rsidRPr="007D048C" w:rsidRDefault="00957929" w:rsidP="00957929">
      <w:pPr>
        <w:numPr>
          <w:ilvl w:val="0"/>
          <w:numId w:val="10"/>
        </w:numPr>
        <w:ind w:left="426"/>
        <w:jc w:val="both"/>
        <w:rPr>
          <w:rFonts w:cs="Arial"/>
          <w:sz w:val="20"/>
          <w:szCs w:val="20"/>
        </w:rPr>
      </w:pPr>
      <w:r w:rsidRPr="007D048C">
        <w:rPr>
          <w:rFonts w:cs="Arial"/>
          <w:sz w:val="20"/>
          <w:szCs w:val="20"/>
        </w:rPr>
        <w:t>Športni park Vrhnika je umeščen neposredno v središču mesta Vrhnika, med glavno cesto skozi mesto (Tržaška cesta) in reko Ljubljanico.</w:t>
      </w:r>
    </w:p>
    <w:p w14:paraId="36409D44" w14:textId="77777777" w:rsidR="00957929" w:rsidRPr="007D048C" w:rsidRDefault="00957929" w:rsidP="00957929">
      <w:pPr>
        <w:numPr>
          <w:ilvl w:val="0"/>
          <w:numId w:val="10"/>
        </w:numPr>
        <w:ind w:left="426"/>
        <w:jc w:val="both"/>
        <w:rPr>
          <w:rFonts w:cs="Arial"/>
          <w:sz w:val="20"/>
          <w:szCs w:val="20"/>
        </w:rPr>
      </w:pPr>
      <w:r w:rsidRPr="007D048C">
        <w:rPr>
          <w:rFonts w:cs="Arial"/>
          <w:sz w:val="20"/>
          <w:szCs w:val="20"/>
        </w:rPr>
        <w:t>Območje je prometno dostopno iz Tržaške ceste preko priključka za vrtec Vrhnika, enota Želvica. Na tem priključku ter neposredno ob vrtcu je večje javno parkirišče za osebna vozila. Javna parkirišča so tudi vzdolž Tržaške ceste ter manjše parkirišče južno od športne dvorane Partizan. Vsa ta parkirna mesta so le nekaj deset metrov oddaljena od Športnega parka. V samo območje Športnega parka (in območje OPPN) ni rednega dostopa za motorna vozila. Omogočen je le servisni dostop za vzdrževanje na S in skrajno JV strani območja OPPN.</w:t>
      </w:r>
    </w:p>
    <w:p w14:paraId="67DE0DD8" w14:textId="77777777" w:rsidR="00957929" w:rsidRPr="007D048C" w:rsidRDefault="00957929" w:rsidP="00957929">
      <w:pPr>
        <w:numPr>
          <w:ilvl w:val="0"/>
          <w:numId w:val="10"/>
        </w:numPr>
        <w:ind w:left="426"/>
        <w:jc w:val="both"/>
        <w:rPr>
          <w:rFonts w:cs="Arial"/>
          <w:sz w:val="20"/>
          <w:szCs w:val="20"/>
        </w:rPr>
      </w:pPr>
      <w:r w:rsidRPr="007D048C">
        <w:rPr>
          <w:rFonts w:cs="Arial"/>
          <w:sz w:val="20"/>
          <w:szCs w:val="20"/>
        </w:rPr>
        <w:t>Peš dostop do Športnega parka je iz Tržaške ceste, preko cestnega priključka vrtca Vrhnika, enota Želvica ali preko brvi pri vrtcu prek Ljubljanice iz smeri Janezove vasi. Iz Tržaške ceste je peš dostop tudi preko parka Samostojnosti, neposredno ob poslovnem objektu Zavoda Ivana Cankarja na eni strani ter mimo športne dvorane  Partizana na drugi strani. Dostop je tudi preko uličnega omrežja za Osnovno šolo Ivan Cankar. Preko območja poteka osrednja peš povezava med oddelkom prve triade in preostalim delom osnovne šola Ivan Cankar.</w:t>
      </w:r>
    </w:p>
    <w:p w14:paraId="4CC616FF" w14:textId="77777777" w:rsidR="00957929" w:rsidRPr="007D048C" w:rsidRDefault="00957929" w:rsidP="00957929">
      <w:pPr>
        <w:numPr>
          <w:ilvl w:val="0"/>
          <w:numId w:val="10"/>
        </w:numPr>
        <w:ind w:left="426"/>
        <w:jc w:val="both"/>
        <w:rPr>
          <w:rFonts w:cs="Arial"/>
          <w:sz w:val="20"/>
          <w:szCs w:val="20"/>
        </w:rPr>
      </w:pPr>
      <w:r w:rsidRPr="007D048C">
        <w:rPr>
          <w:rFonts w:cs="Arial"/>
          <w:sz w:val="20"/>
          <w:szCs w:val="20"/>
        </w:rPr>
        <w:t>Kolesarski promet znotraj območja Športnega parka ni dovoljen. Na vstopnih točkah so predvidene kolesarnice.</w:t>
      </w:r>
    </w:p>
    <w:p w14:paraId="666D1451" w14:textId="77777777" w:rsidR="00957929" w:rsidRPr="007D048C" w:rsidRDefault="00957929" w:rsidP="00957929">
      <w:pPr>
        <w:numPr>
          <w:ilvl w:val="0"/>
          <w:numId w:val="10"/>
        </w:numPr>
        <w:ind w:left="426"/>
        <w:jc w:val="both"/>
        <w:rPr>
          <w:rFonts w:cs="Arial"/>
          <w:sz w:val="20"/>
          <w:szCs w:val="20"/>
        </w:rPr>
      </w:pPr>
      <w:r w:rsidRPr="007D048C">
        <w:rPr>
          <w:rFonts w:cs="Arial"/>
          <w:sz w:val="20"/>
          <w:szCs w:val="20"/>
        </w:rPr>
        <w:lastRenderedPageBreak/>
        <w:t>Najbližje postajališče javnega prometa je na Tržaški cesti pri hotelu Mantova. Oddaljeno je dobrih sto metrov.</w:t>
      </w:r>
    </w:p>
    <w:p w14:paraId="01B165E9" w14:textId="77777777" w:rsidR="00957929" w:rsidRPr="007D048C" w:rsidRDefault="00957929" w:rsidP="00957929">
      <w:pPr>
        <w:numPr>
          <w:ilvl w:val="0"/>
          <w:numId w:val="10"/>
        </w:numPr>
        <w:ind w:left="426"/>
        <w:jc w:val="both"/>
        <w:rPr>
          <w:rFonts w:cs="Arial"/>
          <w:sz w:val="20"/>
          <w:szCs w:val="20"/>
        </w:rPr>
      </w:pPr>
      <w:r w:rsidRPr="007D048C">
        <w:rPr>
          <w:rFonts w:cs="Arial"/>
          <w:sz w:val="20"/>
          <w:szCs w:val="20"/>
        </w:rPr>
        <w:t>Severno od Športnega parka je Vrtec Vrhnika, enota Želvica in prva triada Osnovne šole Ivana Cankarja. Osrednji objekt OŠ Ivan Cankar s pripadajočo telovadnico je  južno od Športnega parka. Pomemben del športnega vzgojno izobraževalnega programa šole se odvija na športnih igriščih Športnega parka.</w:t>
      </w:r>
    </w:p>
    <w:p w14:paraId="0D9F4023" w14:textId="77777777" w:rsidR="00957929" w:rsidRPr="007D048C" w:rsidRDefault="00957929" w:rsidP="00957929">
      <w:pPr>
        <w:numPr>
          <w:ilvl w:val="0"/>
          <w:numId w:val="10"/>
        </w:numPr>
        <w:ind w:left="426"/>
        <w:jc w:val="both"/>
        <w:rPr>
          <w:rFonts w:cs="Arial"/>
          <w:sz w:val="20"/>
          <w:szCs w:val="20"/>
        </w:rPr>
      </w:pPr>
      <w:r w:rsidRPr="007D048C">
        <w:rPr>
          <w:rFonts w:cs="Arial"/>
          <w:sz w:val="20"/>
          <w:szCs w:val="20"/>
        </w:rPr>
        <w:t>Med Tržaško cesto in Zahodnim robom Športnega parka je pas objektov s trgovsko gostinskim programom v pritličju ter stanovanjskim v zgornjih etažah. Južno od območja je stanovanjsko območje, pretežno enostanovanjskih hiš.</w:t>
      </w:r>
    </w:p>
    <w:p w14:paraId="316C43CD" w14:textId="77777777" w:rsidR="00957929" w:rsidRPr="007D048C" w:rsidRDefault="00957929" w:rsidP="00957929">
      <w:pPr>
        <w:numPr>
          <w:ilvl w:val="0"/>
          <w:numId w:val="10"/>
        </w:numPr>
        <w:ind w:left="426"/>
        <w:jc w:val="both"/>
        <w:rPr>
          <w:rFonts w:cs="Arial"/>
          <w:sz w:val="20"/>
          <w:szCs w:val="20"/>
        </w:rPr>
      </w:pPr>
      <w:r w:rsidRPr="007D048C">
        <w:rPr>
          <w:rFonts w:cs="Arial"/>
          <w:sz w:val="20"/>
          <w:szCs w:val="20"/>
        </w:rPr>
        <w:t>Vplivov zaradi potencialnega zmanjšanja osončenosti na stanovanjske programe ne bo, saj so odmiki zadosti veliki. Zlasti med gradnjo bo okoliški prostor dodatno obremenjen z gradbiščnim hrupom ter tresljaji. V času delovanja športnega parka se bo povečalo število obiskovalcev Športnega parka.</w:t>
      </w:r>
    </w:p>
    <w:p w14:paraId="2171EC16" w14:textId="77777777" w:rsidR="00957929" w:rsidRPr="007D048C" w:rsidRDefault="00957929" w:rsidP="00957929">
      <w:pPr>
        <w:numPr>
          <w:ilvl w:val="0"/>
          <w:numId w:val="10"/>
        </w:numPr>
        <w:ind w:left="426"/>
        <w:jc w:val="both"/>
        <w:rPr>
          <w:rFonts w:cs="Arial"/>
          <w:sz w:val="20"/>
          <w:szCs w:val="20"/>
        </w:rPr>
      </w:pPr>
      <w:r w:rsidRPr="007D048C">
        <w:rPr>
          <w:rFonts w:cs="Arial"/>
          <w:sz w:val="20"/>
          <w:szCs w:val="20"/>
        </w:rPr>
        <w:t>Vzhodno od Športnega parka teče reka Ljubljanica. Med njo in predmetnim zahodnim delom Športnega parka je vzhodni del športnega parka z atletsko-nogometnim stadionom ter trenažnim nogometnim igriščem. V ozkem pasu med trenažnim nogometnim igriščem in reko Ljubljanico poteka pešpot.</w:t>
      </w:r>
    </w:p>
    <w:p w14:paraId="2A7ACEF3" w14:textId="77777777" w:rsidR="00957929" w:rsidRPr="007D048C" w:rsidRDefault="00957929" w:rsidP="00957929">
      <w:pPr>
        <w:numPr>
          <w:ilvl w:val="0"/>
          <w:numId w:val="10"/>
        </w:numPr>
        <w:ind w:left="426"/>
        <w:jc w:val="both"/>
        <w:rPr>
          <w:rFonts w:cs="Arial"/>
          <w:sz w:val="20"/>
          <w:szCs w:val="20"/>
        </w:rPr>
      </w:pPr>
      <w:r w:rsidRPr="007D048C">
        <w:rPr>
          <w:rFonts w:cs="Arial"/>
          <w:sz w:val="20"/>
          <w:szCs w:val="20"/>
        </w:rPr>
        <w:t>V neposredni okolici poteka obstoječa javna infrastruktura, na katero se priključijo načrtovane stavbe. Za izvedbo nameravane prostorske ureditve je treba zgraditi in dograditi nekatere komunalne vode zunaj območja OPPN.</w:t>
      </w:r>
    </w:p>
    <w:p w14:paraId="44621AA4" w14:textId="77777777" w:rsidR="00957929" w:rsidRPr="007D048C" w:rsidRDefault="00957929" w:rsidP="00957929">
      <w:pPr>
        <w:numPr>
          <w:ilvl w:val="0"/>
          <w:numId w:val="10"/>
        </w:numPr>
        <w:ind w:left="426"/>
        <w:jc w:val="both"/>
        <w:rPr>
          <w:rFonts w:cs="Arial"/>
          <w:sz w:val="20"/>
          <w:szCs w:val="20"/>
        </w:rPr>
      </w:pPr>
      <w:r w:rsidRPr="007D048C">
        <w:rPr>
          <w:rFonts w:cs="Arial"/>
          <w:sz w:val="20"/>
          <w:szCs w:val="20"/>
        </w:rPr>
        <w:t>Vplivi in povezave s sosednjimi enotami urejanja prostora so prikazani v grafičnem načrtu št. 2.1 »Vplivi in povezave s sosednjimi enotami urejanja prostora«.</w:t>
      </w:r>
    </w:p>
    <w:p w14:paraId="02A4E1AB" w14:textId="77777777" w:rsidR="00957929" w:rsidRPr="007D048C" w:rsidRDefault="00957929" w:rsidP="00957929">
      <w:pPr>
        <w:rPr>
          <w:rFonts w:cs="Arial"/>
          <w:sz w:val="20"/>
          <w:szCs w:val="20"/>
        </w:rPr>
      </w:pPr>
    </w:p>
    <w:p w14:paraId="0A7219AB" w14:textId="77777777" w:rsidR="00957929" w:rsidRPr="007D048C" w:rsidRDefault="00957929" w:rsidP="00957929">
      <w:pPr>
        <w:rPr>
          <w:rFonts w:cs="Arial"/>
          <w:sz w:val="20"/>
          <w:szCs w:val="20"/>
        </w:rPr>
      </w:pPr>
    </w:p>
    <w:p w14:paraId="564F5F9B" w14:textId="77777777" w:rsidR="00957929" w:rsidRPr="007D048C" w:rsidRDefault="00957929" w:rsidP="00957929">
      <w:pPr>
        <w:jc w:val="center"/>
        <w:rPr>
          <w:rFonts w:cs="Arial"/>
          <w:sz w:val="20"/>
          <w:szCs w:val="20"/>
        </w:rPr>
      </w:pPr>
      <w:r w:rsidRPr="007D048C">
        <w:rPr>
          <w:rFonts w:cs="Arial"/>
          <w:sz w:val="20"/>
          <w:szCs w:val="20"/>
        </w:rPr>
        <w:t>IV. ARHITEKTURNE, KRAJINSKE IN OBLIKOVALSKE REŠITVE PROSTORSKIH UREDITEV</w:t>
      </w:r>
    </w:p>
    <w:p w14:paraId="3E13ADC4" w14:textId="77777777" w:rsidR="00957929" w:rsidRPr="007D048C" w:rsidRDefault="00957929" w:rsidP="00957929">
      <w:pPr>
        <w:rPr>
          <w:rFonts w:cs="Arial"/>
          <w:sz w:val="20"/>
          <w:szCs w:val="20"/>
        </w:rPr>
      </w:pPr>
    </w:p>
    <w:p w14:paraId="13FE1B69" w14:textId="77777777" w:rsidR="00957929" w:rsidRPr="007D048C" w:rsidRDefault="00957929" w:rsidP="00957929">
      <w:pPr>
        <w:jc w:val="center"/>
        <w:rPr>
          <w:rFonts w:cs="Arial"/>
          <w:sz w:val="20"/>
          <w:szCs w:val="20"/>
        </w:rPr>
      </w:pPr>
      <w:r w:rsidRPr="007D048C">
        <w:rPr>
          <w:rFonts w:cs="Arial"/>
          <w:sz w:val="20"/>
          <w:szCs w:val="20"/>
        </w:rPr>
        <w:t>8. člen</w:t>
      </w:r>
    </w:p>
    <w:p w14:paraId="166E5181" w14:textId="77777777" w:rsidR="00957929" w:rsidRPr="007D048C" w:rsidRDefault="00957929" w:rsidP="00957929">
      <w:pPr>
        <w:jc w:val="center"/>
        <w:rPr>
          <w:rFonts w:cs="Arial"/>
          <w:sz w:val="20"/>
          <w:szCs w:val="20"/>
        </w:rPr>
      </w:pPr>
      <w:r w:rsidRPr="007D048C">
        <w:rPr>
          <w:rFonts w:cs="Arial"/>
          <w:sz w:val="20"/>
          <w:szCs w:val="20"/>
        </w:rPr>
        <w:t>(dopustne dejavnosti in objekti)</w:t>
      </w:r>
    </w:p>
    <w:p w14:paraId="21398AD8" w14:textId="77777777" w:rsidR="00957929" w:rsidRPr="007D048C" w:rsidRDefault="00957929" w:rsidP="00957929">
      <w:pPr>
        <w:rPr>
          <w:rFonts w:cs="Arial"/>
          <w:sz w:val="20"/>
          <w:szCs w:val="20"/>
        </w:rPr>
      </w:pPr>
    </w:p>
    <w:p w14:paraId="37905729" w14:textId="77777777" w:rsidR="00957929" w:rsidRPr="007D048C" w:rsidRDefault="00957929" w:rsidP="00957929">
      <w:pPr>
        <w:numPr>
          <w:ilvl w:val="0"/>
          <w:numId w:val="11"/>
        </w:numPr>
        <w:ind w:left="426"/>
        <w:jc w:val="both"/>
        <w:rPr>
          <w:rFonts w:cs="Arial"/>
          <w:sz w:val="20"/>
          <w:szCs w:val="20"/>
        </w:rPr>
      </w:pPr>
      <w:r w:rsidRPr="007D048C">
        <w:rPr>
          <w:rFonts w:cs="Arial"/>
          <w:sz w:val="20"/>
          <w:szCs w:val="20"/>
        </w:rPr>
        <w:t>Na celotnem območju so dopustne:</w:t>
      </w:r>
    </w:p>
    <w:p w14:paraId="376C9FCE" w14:textId="77777777" w:rsidR="00957929" w:rsidRPr="007D048C" w:rsidRDefault="00957929" w:rsidP="00957929">
      <w:pPr>
        <w:numPr>
          <w:ilvl w:val="0"/>
          <w:numId w:val="12"/>
        </w:numPr>
        <w:ind w:left="851"/>
        <w:jc w:val="both"/>
        <w:rPr>
          <w:rFonts w:cs="Arial"/>
          <w:sz w:val="20"/>
          <w:szCs w:val="20"/>
        </w:rPr>
      </w:pPr>
      <w:r w:rsidRPr="007D048C">
        <w:rPr>
          <w:rFonts w:cs="Arial"/>
          <w:sz w:val="20"/>
          <w:szCs w:val="20"/>
        </w:rPr>
        <w:t>rekreacijske in športne dejavnosti,</w:t>
      </w:r>
    </w:p>
    <w:p w14:paraId="5D3B687E" w14:textId="77777777" w:rsidR="00957929" w:rsidRPr="007D048C" w:rsidRDefault="00957929" w:rsidP="00957929">
      <w:pPr>
        <w:ind w:left="426"/>
        <w:jc w:val="both"/>
        <w:rPr>
          <w:rFonts w:cs="Arial"/>
          <w:sz w:val="20"/>
          <w:szCs w:val="20"/>
        </w:rPr>
      </w:pPr>
      <w:r w:rsidRPr="007D048C">
        <w:rPr>
          <w:rFonts w:cs="Arial"/>
          <w:sz w:val="20"/>
          <w:szCs w:val="20"/>
        </w:rPr>
        <w:t xml:space="preserve">kot spremljajoče dejavnosti: </w:t>
      </w:r>
    </w:p>
    <w:p w14:paraId="4B248EA0" w14:textId="77777777" w:rsidR="00957929" w:rsidRPr="007D048C" w:rsidRDefault="00957929" w:rsidP="00957929">
      <w:pPr>
        <w:numPr>
          <w:ilvl w:val="0"/>
          <w:numId w:val="12"/>
        </w:numPr>
        <w:ind w:left="851"/>
        <w:jc w:val="both"/>
        <w:rPr>
          <w:rFonts w:cs="Arial"/>
          <w:sz w:val="20"/>
          <w:szCs w:val="20"/>
        </w:rPr>
      </w:pPr>
      <w:r w:rsidRPr="007D048C">
        <w:rPr>
          <w:rFonts w:cs="Arial"/>
          <w:sz w:val="20"/>
          <w:szCs w:val="20"/>
        </w:rPr>
        <w:t>trgovina in storitve, gostinstvo, poslovne dejavnosti, ...</w:t>
      </w:r>
    </w:p>
    <w:p w14:paraId="54807CB2" w14:textId="77777777" w:rsidR="00957929" w:rsidRPr="007D048C" w:rsidRDefault="00957929" w:rsidP="00957929">
      <w:pPr>
        <w:numPr>
          <w:ilvl w:val="0"/>
          <w:numId w:val="11"/>
        </w:numPr>
        <w:ind w:left="426"/>
        <w:jc w:val="both"/>
        <w:rPr>
          <w:rFonts w:cs="Arial"/>
          <w:sz w:val="20"/>
          <w:szCs w:val="20"/>
        </w:rPr>
      </w:pPr>
      <w:r w:rsidRPr="007D048C">
        <w:rPr>
          <w:rFonts w:cs="Arial"/>
          <w:sz w:val="20"/>
          <w:szCs w:val="20"/>
        </w:rPr>
        <w:t>V PE1 se urejajo odprte rekreacijske in športne površine. Na zahodnem robu PE1 je dopusten klubski objekt D z garderobami, skladiščem, tribunami, gostinskim delom ter drugimi klubskimi prostori. Na vzhodni strani se ohranjajo odprte zelene površine. Vanje se lahko umeščajo odprta igrišča, kot je skate park, kolopark, odbojka na mivki, teniško igrišče in podobno. Obstoječe tribune orientirane na atletski oz. nogometni stadion je dopustno povečati ali nadomestiti z novimi, pod katerimi je dopustno urediti zaprte skladiščne prostore za potrebe uporabnikov stadiona.</w:t>
      </w:r>
    </w:p>
    <w:p w14:paraId="603C9A12" w14:textId="77777777" w:rsidR="00957929" w:rsidRPr="007D048C" w:rsidRDefault="00957929" w:rsidP="00957929">
      <w:pPr>
        <w:numPr>
          <w:ilvl w:val="0"/>
          <w:numId w:val="11"/>
        </w:numPr>
        <w:ind w:left="426"/>
        <w:jc w:val="both"/>
        <w:rPr>
          <w:rFonts w:cs="Arial"/>
          <w:sz w:val="20"/>
          <w:szCs w:val="20"/>
        </w:rPr>
      </w:pPr>
      <w:r w:rsidRPr="007D048C">
        <w:rPr>
          <w:rFonts w:cs="Arial"/>
          <w:sz w:val="20"/>
          <w:szCs w:val="20"/>
        </w:rPr>
        <w:t>V PE2 so odprte zelene površine ter druge parkovne oz. ureditve za rekreacijo in šport na prostem (igralni elementi, kolopark, skate park, fitnes na prostem, …) ter postavitev paviljona za prireditve. Na robu območja je lahko en gostinski vrt s površino do 75 m</w:t>
      </w:r>
      <w:r w:rsidRPr="007D048C">
        <w:rPr>
          <w:rFonts w:cs="Arial"/>
          <w:sz w:val="20"/>
          <w:szCs w:val="20"/>
          <w:vertAlign w:val="superscript"/>
        </w:rPr>
        <w:t>2</w:t>
      </w:r>
      <w:r w:rsidRPr="007D048C">
        <w:rPr>
          <w:rFonts w:cs="Arial"/>
          <w:sz w:val="20"/>
          <w:szCs w:val="20"/>
        </w:rPr>
        <w:t>.</w:t>
      </w:r>
    </w:p>
    <w:p w14:paraId="0FEF837A" w14:textId="77777777" w:rsidR="00957929" w:rsidRPr="007D048C" w:rsidRDefault="00957929" w:rsidP="00957929">
      <w:pPr>
        <w:numPr>
          <w:ilvl w:val="0"/>
          <w:numId w:val="11"/>
        </w:numPr>
        <w:ind w:left="426"/>
        <w:jc w:val="both"/>
        <w:rPr>
          <w:rFonts w:cs="Arial"/>
          <w:sz w:val="20"/>
          <w:szCs w:val="20"/>
        </w:rPr>
      </w:pPr>
      <w:r w:rsidRPr="007D048C">
        <w:rPr>
          <w:rFonts w:cs="Arial"/>
          <w:sz w:val="20"/>
          <w:szCs w:val="20"/>
        </w:rPr>
        <w:t>V PE3 je dopusten objekt A kot telovadnica, športna večnamenska dvorana, bazen, balinišče, kegljišče, fitnes center, center dobrega počutja itd. Do 20 % njegove bruto etažne površine so dopustne tudi spremljajoče dejavnosti (trgovina in storitve, gostinstvo, poslovne dejavnosti, ...), ki ne smejo moteče vplivati na osnovno dejavnost na območju. Dopustna je tudi ureditev zunanjega bazena ter športnih igrišč na prostem.</w:t>
      </w:r>
    </w:p>
    <w:p w14:paraId="7293981D" w14:textId="77777777" w:rsidR="00957929" w:rsidRPr="007D048C" w:rsidRDefault="00957929" w:rsidP="00957929">
      <w:pPr>
        <w:numPr>
          <w:ilvl w:val="0"/>
          <w:numId w:val="11"/>
        </w:numPr>
        <w:ind w:left="426"/>
        <w:jc w:val="both"/>
        <w:rPr>
          <w:rFonts w:cs="Arial"/>
          <w:sz w:val="20"/>
          <w:szCs w:val="20"/>
        </w:rPr>
      </w:pPr>
      <w:r w:rsidRPr="007D048C">
        <w:rPr>
          <w:rFonts w:cs="Arial"/>
          <w:sz w:val="20"/>
          <w:szCs w:val="20"/>
        </w:rPr>
        <w:t>V PE3 je dopusten klubski objekt B z garderobami, skladiščem, tribunami, gostinskim delom ter drugimi klubskimi prostori.</w:t>
      </w:r>
    </w:p>
    <w:p w14:paraId="233F849A" w14:textId="77777777" w:rsidR="00957929" w:rsidRPr="007D048C" w:rsidRDefault="00957929" w:rsidP="00957929">
      <w:pPr>
        <w:numPr>
          <w:ilvl w:val="0"/>
          <w:numId w:val="11"/>
        </w:numPr>
        <w:ind w:left="426"/>
        <w:jc w:val="both"/>
        <w:rPr>
          <w:rFonts w:cs="Arial"/>
          <w:sz w:val="20"/>
          <w:szCs w:val="20"/>
        </w:rPr>
      </w:pPr>
      <w:r w:rsidRPr="007D048C">
        <w:rPr>
          <w:rFonts w:cs="Arial"/>
          <w:sz w:val="20"/>
          <w:szCs w:val="20"/>
        </w:rPr>
        <w:t xml:space="preserve">V PE4 je dopusten objekt C kot telovadnica, športna večnamenska dvorana, bazen, balinišče, kegljišče, fitnes center, center dobrega počutja itd. ter rekonstrukcija obstoječega objekta. Do 20 % njegove bruto etažne površine so dopustne tudi spremljajoče dejavnosti (trgovina in storitve, gostinstvo, poslovne dejavnosti, ...), ki ne smejo moteče vplivati na osnovno dejavnost na območju. </w:t>
      </w:r>
      <w:bookmarkStart w:id="0" w:name="_Hlk75850692"/>
      <w:r w:rsidRPr="007D048C">
        <w:rPr>
          <w:rFonts w:cs="Arial"/>
          <w:sz w:val="20"/>
          <w:szCs w:val="20"/>
        </w:rPr>
        <w:t>Dopustna je tudi ureditev zunanjega bazena ter športnih igrišč na prostem.</w:t>
      </w:r>
      <w:bookmarkEnd w:id="0"/>
    </w:p>
    <w:p w14:paraId="56CEC95B" w14:textId="77777777" w:rsidR="00957929" w:rsidRPr="007D048C" w:rsidRDefault="00957929" w:rsidP="00957929">
      <w:pPr>
        <w:numPr>
          <w:ilvl w:val="0"/>
          <w:numId w:val="11"/>
        </w:numPr>
        <w:ind w:left="426"/>
        <w:jc w:val="both"/>
        <w:rPr>
          <w:rFonts w:cs="Arial"/>
          <w:sz w:val="20"/>
          <w:szCs w:val="20"/>
        </w:rPr>
      </w:pPr>
      <w:r w:rsidRPr="007D048C">
        <w:rPr>
          <w:rFonts w:cs="Arial"/>
          <w:sz w:val="20"/>
          <w:szCs w:val="20"/>
        </w:rPr>
        <w:t>Na celotnem območju OPPN, ne glede na opredelitve gradbenih parcel, so dopustni tudi:</w:t>
      </w:r>
    </w:p>
    <w:p w14:paraId="560F97DA" w14:textId="77777777" w:rsidR="00957929" w:rsidRPr="007D048C" w:rsidRDefault="00957929" w:rsidP="00957929">
      <w:pPr>
        <w:numPr>
          <w:ilvl w:val="0"/>
          <w:numId w:val="13"/>
        </w:numPr>
        <w:ind w:left="851"/>
        <w:jc w:val="both"/>
        <w:rPr>
          <w:rFonts w:cs="Arial"/>
          <w:sz w:val="20"/>
          <w:szCs w:val="20"/>
        </w:rPr>
      </w:pPr>
      <w:r w:rsidRPr="007D048C">
        <w:rPr>
          <w:rFonts w:cs="Arial"/>
          <w:sz w:val="20"/>
          <w:szCs w:val="20"/>
        </w:rPr>
        <w:t>objekti, vodi in naprave komunalne, energetske in komunikacijske infrastrukture,</w:t>
      </w:r>
    </w:p>
    <w:p w14:paraId="2F416056" w14:textId="77777777" w:rsidR="00957929" w:rsidRPr="007D048C" w:rsidRDefault="00957929" w:rsidP="00957929">
      <w:pPr>
        <w:numPr>
          <w:ilvl w:val="0"/>
          <w:numId w:val="13"/>
        </w:numPr>
        <w:ind w:left="851"/>
        <w:jc w:val="both"/>
        <w:rPr>
          <w:rFonts w:cs="Arial"/>
          <w:sz w:val="20"/>
          <w:szCs w:val="20"/>
        </w:rPr>
      </w:pPr>
      <w:r w:rsidRPr="007D048C">
        <w:rPr>
          <w:rFonts w:cs="Arial"/>
          <w:sz w:val="20"/>
          <w:szCs w:val="20"/>
        </w:rPr>
        <w:t>parkovne površine, drevoredi, posamezna drevesa, površine za pešce, trgi in biotopi,</w:t>
      </w:r>
    </w:p>
    <w:p w14:paraId="7A198A6C" w14:textId="77777777" w:rsidR="00957929" w:rsidRPr="007D048C" w:rsidRDefault="00957929" w:rsidP="00957929">
      <w:pPr>
        <w:numPr>
          <w:ilvl w:val="0"/>
          <w:numId w:val="13"/>
        </w:numPr>
        <w:ind w:left="851"/>
        <w:jc w:val="both"/>
        <w:rPr>
          <w:rFonts w:cs="Arial"/>
          <w:sz w:val="20"/>
          <w:szCs w:val="20"/>
        </w:rPr>
      </w:pPr>
      <w:r w:rsidRPr="007D048C">
        <w:rPr>
          <w:rFonts w:cs="Arial"/>
          <w:sz w:val="20"/>
          <w:szCs w:val="20"/>
        </w:rPr>
        <w:t>nadkrite ali zaprte kolesarnice,</w:t>
      </w:r>
    </w:p>
    <w:p w14:paraId="40E04081" w14:textId="77777777" w:rsidR="00957929" w:rsidRPr="007D048C" w:rsidRDefault="00957929" w:rsidP="00957929">
      <w:pPr>
        <w:numPr>
          <w:ilvl w:val="0"/>
          <w:numId w:val="13"/>
        </w:numPr>
        <w:ind w:left="851"/>
        <w:jc w:val="both"/>
        <w:rPr>
          <w:rFonts w:cs="Arial"/>
          <w:sz w:val="20"/>
          <w:szCs w:val="20"/>
        </w:rPr>
      </w:pPr>
      <w:r w:rsidRPr="007D048C">
        <w:rPr>
          <w:rFonts w:cs="Arial"/>
          <w:sz w:val="20"/>
          <w:szCs w:val="20"/>
        </w:rPr>
        <w:t>otroška igrišča,</w:t>
      </w:r>
    </w:p>
    <w:p w14:paraId="761764A9" w14:textId="77777777" w:rsidR="00957929" w:rsidRPr="007D048C" w:rsidRDefault="00957929" w:rsidP="00957929">
      <w:pPr>
        <w:numPr>
          <w:ilvl w:val="0"/>
          <w:numId w:val="13"/>
        </w:numPr>
        <w:ind w:left="851"/>
        <w:jc w:val="both"/>
        <w:rPr>
          <w:rFonts w:cs="Arial"/>
          <w:sz w:val="20"/>
          <w:szCs w:val="20"/>
        </w:rPr>
      </w:pPr>
      <w:r w:rsidRPr="007D048C">
        <w:rPr>
          <w:rFonts w:cs="Arial"/>
          <w:sz w:val="20"/>
          <w:szCs w:val="20"/>
        </w:rPr>
        <w:t>ureditve za omejevanje širjenja hrupa (absorpcijski zid, protihrupna ograja, …),</w:t>
      </w:r>
    </w:p>
    <w:p w14:paraId="7A7D9264" w14:textId="77777777" w:rsidR="00957929" w:rsidRPr="007D048C" w:rsidRDefault="00957929" w:rsidP="00957929">
      <w:pPr>
        <w:numPr>
          <w:ilvl w:val="0"/>
          <w:numId w:val="13"/>
        </w:numPr>
        <w:ind w:left="851"/>
        <w:jc w:val="both"/>
        <w:rPr>
          <w:rFonts w:cs="Arial"/>
          <w:sz w:val="20"/>
          <w:szCs w:val="20"/>
        </w:rPr>
      </w:pPr>
      <w:r w:rsidRPr="007D048C">
        <w:rPr>
          <w:rFonts w:cs="Arial"/>
          <w:sz w:val="20"/>
          <w:szCs w:val="20"/>
        </w:rPr>
        <w:lastRenderedPageBreak/>
        <w:t>naprave za potrebe raziskovalne in študijske dejavnosti (meritve, zbiranje podatkov), opazovalnice.</w:t>
      </w:r>
    </w:p>
    <w:p w14:paraId="3E65EEDB" w14:textId="77777777" w:rsidR="00957929" w:rsidRPr="007D048C" w:rsidRDefault="00957929" w:rsidP="00957929">
      <w:pPr>
        <w:rPr>
          <w:rFonts w:cs="Arial"/>
          <w:sz w:val="20"/>
          <w:szCs w:val="20"/>
        </w:rPr>
      </w:pPr>
    </w:p>
    <w:p w14:paraId="67890A05" w14:textId="77777777" w:rsidR="00957929" w:rsidRPr="007D048C" w:rsidRDefault="00957929" w:rsidP="00957929">
      <w:pPr>
        <w:jc w:val="center"/>
        <w:rPr>
          <w:rFonts w:cs="Arial"/>
          <w:sz w:val="20"/>
          <w:szCs w:val="20"/>
        </w:rPr>
      </w:pPr>
      <w:r w:rsidRPr="007D048C">
        <w:rPr>
          <w:rFonts w:cs="Arial"/>
          <w:sz w:val="20"/>
          <w:szCs w:val="20"/>
        </w:rPr>
        <w:t>9. člen</w:t>
      </w:r>
    </w:p>
    <w:p w14:paraId="0F524014" w14:textId="77777777" w:rsidR="00957929" w:rsidRPr="007D048C" w:rsidRDefault="00957929" w:rsidP="00957929">
      <w:pPr>
        <w:jc w:val="center"/>
        <w:rPr>
          <w:rFonts w:cs="Arial"/>
          <w:sz w:val="20"/>
          <w:szCs w:val="20"/>
        </w:rPr>
      </w:pPr>
      <w:r w:rsidRPr="007D048C">
        <w:rPr>
          <w:rFonts w:cs="Arial"/>
          <w:sz w:val="20"/>
          <w:szCs w:val="20"/>
        </w:rPr>
        <w:t>(zazidalna zasnova in zasnova zunanje ureditve)</w:t>
      </w:r>
    </w:p>
    <w:p w14:paraId="61710612" w14:textId="77777777" w:rsidR="00957929" w:rsidRPr="007D048C" w:rsidRDefault="00957929" w:rsidP="00957929">
      <w:pPr>
        <w:rPr>
          <w:rFonts w:cs="Arial"/>
          <w:sz w:val="20"/>
          <w:szCs w:val="20"/>
        </w:rPr>
      </w:pPr>
    </w:p>
    <w:p w14:paraId="4802D354" w14:textId="77777777" w:rsidR="00957929" w:rsidRPr="007D048C" w:rsidRDefault="00957929" w:rsidP="00957929">
      <w:pPr>
        <w:numPr>
          <w:ilvl w:val="0"/>
          <w:numId w:val="15"/>
        </w:numPr>
        <w:ind w:left="426"/>
        <w:jc w:val="both"/>
        <w:rPr>
          <w:rFonts w:cs="Arial"/>
          <w:sz w:val="20"/>
          <w:szCs w:val="20"/>
        </w:rPr>
      </w:pPr>
      <w:r w:rsidRPr="007D048C">
        <w:rPr>
          <w:rFonts w:cs="Arial"/>
          <w:sz w:val="20"/>
          <w:szCs w:val="20"/>
        </w:rPr>
        <w:t>Športni park se ureja kot integralni del središča Vrhnike s športnim oz. rekreativnim programom. Na jugo-zahodnem delu, bližje mestu, se locirajo športni programi, ki potrebujejo grajeno infrastrukturo (objekte), medtem ko so na vzhodni strani, bliže reki Ljubljanici, odprte športne površine.</w:t>
      </w:r>
    </w:p>
    <w:p w14:paraId="2F7221D9" w14:textId="77777777" w:rsidR="00957929" w:rsidRPr="007D048C" w:rsidRDefault="00957929" w:rsidP="00957929">
      <w:pPr>
        <w:numPr>
          <w:ilvl w:val="0"/>
          <w:numId w:val="15"/>
        </w:numPr>
        <w:ind w:left="426"/>
        <w:jc w:val="both"/>
        <w:rPr>
          <w:rFonts w:cs="Arial"/>
          <w:sz w:val="20"/>
          <w:szCs w:val="20"/>
        </w:rPr>
      </w:pPr>
      <w:r w:rsidRPr="007D048C">
        <w:rPr>
          <w:rFonts w:cs="Arial"/>
          <w:sz w:val="20"/>
          <w:szCs w:val="20"/>
        </w:rPr>
        <w:t>Na mestu bazena, ki se odstrani, se uredijo zelene ter druge parkovne površine, na južni rob športnega parka se umešča nov večji večnamenski športni objekt, ki bo omogočal odvijanje športnih aktivnosti skozi vse leto. Dopuščena je tudi prizidava objekta Partizana oz. njegova rekonstrukcija v skrajno jugo zahodnem delu območja. Ob osrednji atletski oz. nogometni stadion in ob teniških igriščih se umeščata servisna objekta.</w:t>
      </w:r>
    </w:p>
    <w:p w14:paraId="48893DA0" w14:textId="77777777" w:rsidR="00957929" w:rsidRPr="007D048C" w:rsidRDefault="00957929" w:rsidP="00957929">
      <w:pPr>
        <w:numPr>
          <w:ilvl w:val="0"/>
          <w:numId w:val="15"/>
        </w:numPr>
        <w:ind w:left="426"/>
        <w:jc w:val="both"/>
        <w:rPr>
          <w:rFonts w:cs="Arial"/>
          <w:sz w:val="20"/>
          <w:szCs w:val="20"/>
        </w:rPr>
      </w:pPr>
      <w:r w:rsidRPr="007D048C">
        <w:rPr>
          <w:rFonts w:cs="Arial"/>
          <w:sz w:val="20"/>
          <w:szCs w:val="20"/>
        </w:rPr>
        <w:t>Preko sredine v smeri sever jug poteka osrednja pešpot, ki povezuje dva objekta osnovne šole Ivana Cankarja ter hkrati ključno vpenja Športni park v tkivo mesta Vrhnike. Pravokotne povezave na osrednjo pešpot omogočajo dostop v Športni park z mesta in na drugi strani prehod do atletsko -  nogometnega stadiona in naprej do reke Ljubljanice.</w:t>
      </w:r>
    </w:p>
    <w:p w14:paraId="540DFB04" w14:textId="77777777" w:rsidR="00957929" w:rsidRPr="007D048C" w:rsidRDefault="00957929" w:rsidP="00957929">
      <w:pPr>
        <w:numPr>
          <w:ilvl w:val="0"/>
          <w:numId w:val="15"/>
        </w:numPr>
        <w:ind w:left="426"/>
        <w:jc w:val="both"/>
        <w:rPr>
          <w:rFonts w:cs="Arial"/>
          <w:sz w:val="20"/>
          <w:szCs w:val="20"/>
        </w:rPr>
      </w:pPr>
      <w:r w:rsidRPr="007D048C">
        <w:rPr>
          <w:rFonts w:cs="Arial"/>
          <w:sz w:val="20"/>
          <w:szCs w:val="20"/>
        </w:rPr>
        <w:t>Vzhodno od glavne pešpoti, med novo načrtovanimi objekti (na mestu odstranjenega bazena) se kreira večja osrednja zelena oz. odprta površina, ki zagotavlja zlasti odprtost, zračnost prostora in posledično prostorsko kvaliteto celotnem športnemu parku, saj ima potencial, da se razvije v osrednji javni prostor tega območja oz. mestnega središča Vrhnike.</w:t>
      </w:r>
    </w:p>
    <w:p w14:paraId="3763A4C4" w14:textId="77777777" w:rsidR="00957929" w:rsidRPr="007D048C" w:rsidRDefault="00957929" w:rsidP="00957929">
      <w:pPr>
        <w:numPr>
          <w:ilvl w:val="0"/>
          <w:numId w:val="15"/>
        </w:numPr>
        <w:ind w:left="426"/>
        <w:jc w:val="both"/>
        <w:rPr>
          <w:rFonts w:cs="Arial"/>
          <w:sz w:val="20"/>
          <w:szCs w:val="20"/>
        </w:rPr>
      </w:pPr>
      <w:r w:rsidRPr="007D048C">
        <w:rPr>
          <w:rFonts w:cs="Arial"/>
          <w:sz w:val="20"/>
          <w:szCs w:val="20"/>
        </w:rPr>
        <w:t>Večnamenska asfaltirana ploščad, dve teniški in eno namensko košarkarsko igrišče se ohranjajo, saj predstavljajo tvorce široko dostopnih športnih (in tudi izobraževalnih) programov v parku.</w:t>
      </w:r>
    </w:p>
    <w:p w14:paraId="04B4C4A7" w14:textId="77777777" w:rsidR="00957929" w:rsidRPr="007D048C" w:rsidRDefault="00957929" w:rsidP="00957929">
      <w:pPr>
        <w:numPr>
          <w:ilvl w:val="0"/>
          <w:numId w:val="15"/>
        </w:numPr>
        <w:ind w:left="426"/>
        <w:jc w:val="both"/>
        <w:rPr>
          <w:rFonts w:cs="Arial"/>
          <w:sz w:val="20"/>
          <w:szCs w:val="20"/>
        </w:rPr>
      </w:pPr>
      <w:r w:rsidRPr="007D048C">
        <w:rPr>
          <w:rFonts w:cs="Arial"/>
          <w:sz w:val="20"/>
          <w:szCs w:val="20"/>
        </w:rPr>
        <w:t>Zazidalna zasnova in zasnova zunanje ureditve sta prikazani v grafičnem načrtu št. 4.2 »Ureditvena situacija«.</w:t>
      </w:r>
    </w:p>
    <w:p w14:paraId="25E8FF28" w14:textId="77777777" w:rsidR="00957929" w:rsidRPr="007D048C" w:rsidRDefault="00957929" w:rsidP="00957929">
      <w:pPr>
        <w:rPr>
          <w:rFonts w:cs="Arial"/>
          <w:sz w:val="20"/>
          <w:szCs w:val="20"/>
        </w:rPr>
      </w:pPr>
    </w:p>
    <w:p w14:paraId="769155C1" w14:textId="77777777" w:rsidR="00957929" w:rsidRPr="007D048C" w:rsidRDefault="00957929" w:rsidP="00957929">
      <w:pPr>
        <w:jc w:val="center"/>
        <w:rPr>
          <w:rFonts w:cs="Arial"/>
          <w:sz w:val="20"/>
          <w:szCs w:val="20"/>
        </w:rPr>
      </w:pPr>
      <w:r w:rsidRPr="007D048C">
        <w:rPr>
          <w:rFonts w:cs="Arial"/>
          <w:sz w:val="20"/>
          <w:szCs w:val="20"/>
        </w:rPr>
        <w:t>10. člen</w:t>
      </w:r>
    </w:p>
    <w:p w14:paraId="4093BE1B" w14:textId="77777777" w:rsidR="00957929" w:rsidRPr="007D048C" w:rsidRDefault="00957929" w:rsidP="00957929">
      <w:pPr>
        <w:jc w:val="center"/>
        <w:rPr>
          <w:rFonts w:cs="Arial"/>
          <w:sz w:val="20"/>
          <w:szCs w:val="20"/>
        </w:rPr>
      </w:pPr>
      <w:r w:rsidRPr="007D048C">
        <w:rPr>
          <w:rFonts w:cs="Arial"/>
          <w:sz w:val="20"/>
          <w:szCs w:val="20"/>
        </w:rPr>
        <w:t>(regulacijski elementi)</w:t>
      </w:r>
    </w:p>
    <w:p w14:paraId="7EF0E859" w14:textId="77777777" w:rsidR="00957929" w:rsidRPr="007D048C" w:rsidRDefault="00957929" w:rsidP="00957929">
      <w:pPr>
        <w:rPr>
          <w:rFonts w:cs="Arial"/>
          <w:sz w:val="20"/>
          <w:szCs w:val="20"/>
        </w:rPr>
      </w:pPr>
    </w:p>
    <w:p w14:paraId="7B0E96AA" w14:textId="77777777" w:rsidR="00957929" w:rsidRPr="007D048C" w:rsidRDefault="00957929" w:rsidP="00957929">
      <w:pPr>
        <w:numPr>
          <w:ilvl w:val="0"/>
          <w:numId w:val="16"/>
        </w:numPr>
        <w:ind w:left="426"/>
        <w:jc w:val="both"/>
        <w:rPr>
          <w:rFonts w:cs="Arial"/>
          <w:sz w:val="20"/>
          <w:szCs w:val="20"/>
        </w:rPr>
      </w:pPr>
      <w:r w:rsidRPr="007D048C">
        <w:rPr>
          <w:rFonts w:cs="Arial"/>
          <w:sz w:val="20"/>
          <w:szCs w:val="20"/>
        </w:rPr>
        <w:t>Posegi v prostor morajo upoštevati regulacijske elemente, ki imajo naslednji pomen:</w:t>
      </w:r>
    </w:p>
    <w:p w14:paraId="79B6ED2B" w14:textId="77777777" w:rsidR="00957929" w:rsidRPr="007D048C" w:rsidRDefault="00957929" w:rsidP="00957929">
      <w:pPr>
        <w:numPr>
          <w:ilvl w:val="0"/>
          <w:numId w:val="17"/>
        </w:numPr>
        <w:ind w:left="709" w:hanging="283"/>
        <w:jc w:val="both"/>
        <w:rPr>
          <w:rFonts w:cs="Arial"/>
          <w:sz w:val="20"/>
          <w:szCs w:val="20"/>
        </w:rPr>
      </w:pPr>
      <w:r w:rsidRPr="007D048C">
        <w:rPr>
          <w:rFonts w:cs="Arial"/>
          <w:sz w:val="20"/>
          <w:szCs w:val="20"/>
        </w:rPr>
        <w:t>zazidana površina (z) predstavlja tlorisno projekcijo najbolj izpostavljenih delov stavb nad terenom, brez upoštevanja površine balkonov in napuščev;</w:t>
      </w:r>
    </w:p>
    <w:p w14:paraId="79B57CBC" w14:textId="77777777" w:rsidR="00957929" w:rsidRPr="007D048C" w:rsidRDefault="00957929" w:rsidP="00957929">
      <w:pPr>
        <w:numPr>
          <w:ilvl w:val="0"/>
          <w:numId w:val="17"/>
        </w:numPr>
        <w:ind w:left="709" w:hanging="283"/>
        <w:jc w:val="both"/>
        <w:rPr>
          <w:rFonts w:cs="Arial"/>
          <w:sz w:val="20"/>
          <w:szCs w:val="20"/>
        </w:rPr>
      </w:pPr>
      <w:r w:rsidRPr="007D048C">
        <w:rPr>
          <w:rFonts w:cs="Arial"/>
          <w:sz w:val="20"/>
          <w:szCs w:val="20"/>
        </w:rPr>
        <w:t>višina stavbe (h) se meri od kote terena ob vhodu v pritličje do najvišje točke slemena stavbe s poševno streho ali na vencu stavbe z ravno streho, nad njo je dopustno postaviti tehnične naprave za obratovanje stavbe, inštalacijske jaške, jaške dvigal, dostope na streho, transparentno zaščitno ograjo z višino največ 1,1 m, svetlobnike in podobno - ti elementi, razen jaškov dvigal in inštalacijskih jaškov, morajo biti od roba fasade zadnje etaže odmaknjeni najmanj 1,0 m v notranjost stavbe;</w:t>
      </w:r>
    </w:p>
    <w:p w14:paraId="427F2AB6" w14:textId="77777777" w:rsidR="00957929" w:rsidRPr="007D048C" w:rsidRDefault="00957929" w:rsidP="00957929">
      <w:pPr>
        <w:numPr>
          <w:ilvl w:val="0"/>
          <w:numId w:val="17"/>
        </w:numPr>
        <w:ind w:left="709" w:hanging="283"/>
        <w:jc w:val="both"/>
        <w:rPr>
          <w:rFonts w:cs="Arial"/>
          <w:sz w:val="20"/>
          <w:szCs w:val="20"/>
        </w:rPr>
      </w:pPr>
      <w:r w:rsidRPr="007D048C">
        <w:rPr>
          <w:rFonts w:cs="Arial"/>
          <w:sz w:val="20"/>
          <w:szCs w:val="20"/>
        </w:rPr>
        <w:t>gradbena linija (GL) je črta, na katero morajo biti z enim robom fasade postavljeni objekti, ki se gradijo na zemljiščih ob tej črti. Odstopanja od gradbene linije so dopustna za največ 1,2 m v notranjost, vendar največ v 1/3 dolžine fasade objekta. Gradbeno linijo lahko presegajo balkoni, napušči in nadstreški nad vhodi.</w:t>
      </w:r>
    </w:p>
    <w:p w14:paraId="2396700B" w14:textId="77777777" w:rsidR="00957929" w:rsidRPr="007D048C" w:rsidRDefault="00957929" w:rsidP="00957929">
      <w:pPr>
        <w:numPr>
          <w:ilvl w:val="0"/>
          <w:numId w:val="16"/>
        </w:numPr>
        <w:ind w:left="426"/>
        <w:jc w:val="both"/>
        <w:rPr>
          <w:rFonts w:cs="Arial"/>
          <w:sz w:val="20"/>
          <w:szCs w:val="20"/>
        </w:rPr>
      </w:pPr>
      <w:r w:rsidRPr="007D048C">
        <w:rPr>
          <w:rFonts w:cs="Arial"/>
          <w:sz w:val="20"/>
          <w:szCs w:val="20"/>
        </w:rPr>
        <w:t>Regulacijski elementi so določeni v grafičnem načrtu št. 4.1 »Ureditvena situacija«.</w:t>
      </w:r>
    </w:p>
    <w:p w14:paraId="5D552D5C" w14:textId="77777777" w:rsidR="00957929" w:rsidRPr="007D048C" w:rsidRDefault="00957929" w:rsidP="00957929">
      <w:pPr>
        <w:rPr>
          <w:rFonts w:cs="Arial"/>
          <w:sz w:val="20"/>
          <w:szCs w:val="20"/>
        </w:rPr>
      </w:pPr>
    </w:p>
    <w:p w14:paraId="27BA1AAF" w14:textId="77777777" w:rsidR="00957929" w:rsidRPr="007D048C" w:rsidRDefault="00957929" w:rsidP="00957929">
      <w:pPr>
        <w:jc w:val="center"/>
        <w:rPr>
          <w:rFonts w:cs="Arial"/>
          <w:sz w:val="20"/>
          <w:szCs w:val="20"/>
        </w:rPr>
      </w:pPr>
      <w:r w:rsidRPr="007D048C">
        <w:rPr>
          <w:rFonts w:cs="Arial"/>
          <w:sz w:val="20"/>
          <w:szCs w:val="20"/>
        </w:rPr>
        <w:t>11. člen</w:t>
      </w:r>
    </w:p>
    <w:p w14:paraId="299E7382" w14:textId="77777777" w:rsidR="00957929" w:rsidRPr="007D048C" w:rsidRDefault="00957929" w:rsidP="00957929">
      <w:pPr>
        <w:jc w:val="center"/>
        <w:rPr>
          <w:rFonts w:cs="Arial"/>
          <w:sz w:val="20"/>
          <w:szCs w:val="20"/>
        </w:rPr>
      </w:pPr>
      <w:r w:rsidRPr="007D048C">
        <w:rPr>
          <w:rFonts w:cs="Arial"/>
          <w:sz w:val="20"/>
          <w:szCs w:val="20"/>
        </w:rPr>
        <w:t>(pozicije objektov)</w:t>
      </w:r>
    </w:p>
    <w:p w14:paraId="3EC20417" w14:textId="77777777" w:rsidR="00957929" w:rsidRPr="007D048C" w:rsidRDefault="00957929" w:rsidP="00957929">
      <w:pPr>
        <w:rPr>
          <w:rFonts w:cs="Arial"/>
          <w:sz w:val="20"/>
          <w:szCs w:val="20"/>
        </w:rPr>
      </w:pPr>
    </w:p>
    <w:p w14:paraId="3423B33C" w14:textId="77777777" w:rsidR="00957929" w:rsidRPr="007D048C" w:rsidRDefault="00957929" w:rsidP="00957929">
      <w:pPr>
        <w:numPr>
          <w:ilvl w:val="0"/>
          <w:numId w:val="18"/>
        </w:numPr>
        <w:ind w:left="426"/>
        <w:jc w:val="both"/>
        <w:rPr>
          <w:rFonts w:cs="Arial"/>
          <w:sz w:val="20"/>
          <w:szCs w:val="20"/>
        </w:rPr>
      </w:pPr>
      <w:r w:rsidRPr="007D048C">
        <w:rPr>
          <w:rFonts w:cs="Arial"/>
          <w:sz w:val="20"/>
          <w:szCs w:val="20"/>
        </w:rPr>
        <w:t>Objekta A  je lahko lociran kjerkoli znotraj meja PE3. Meje PE se lahko dotika ali je od nje odmaknjen v notranjost. Med objektom A in B mora biti vsaj 5 metrov razmika.</w:t>
      </w:r>
    </w:p>
    <w:p w14:paraId="589FC635" w14:textId="77777777" w:rsidR="00957929" w:rsidRPr="007D048C" w:rsidRDefault="00957929" w:rsidP="00957929">
      <w:pPr>
        <w:numPr>
          <w:ilvl w:val="0"/>
          <w:numId w:val="18"/>
        </w:numPr>
        <w:ind w:left="426"/>
        <w:jc w:val="both"/>
        <w:rPr>
          <w:rFonts w:cs="Arial"/>
          <w:sz w:val="20"/>
          <w:szCs w:val="20"/>
        </w:rPr>
      </w:pPr>
      <w:r w:rsidRPr="007D048C">
        <w:rPr>
          <w:rFonts w:cs="Arial"/>
          <w:sz w:val="20"/>
          <w:szCs w:val="20"/>
        </w:rPr>
        <w:t>Objekt B se mora dotikati gradbene linije (GL) in ležati znotraj meja PE3. Meje PE se lahko dotika ali je od nje odmaknjen v notranjost. Med objektom A in B mora biti vsaj 5 metrov razmika.</w:t>
      </w:r>
    </w:p>
    <w:p w14:paraId="0483CF0D" w14:textId="77777777" w:rsidR="00957929" w:rsidRPr="007D048C" w:rsidRDefault="00957929" w:rsidP="00957929">
      <w:pPr>
        <w:numPr>
          <w:ilvl w:val="0"/>
          <w:numId w:val="18"/>
        </w:numPr>
        <w:ind w:left="426"/>
        <w:jc w:val="both"/>
        <w:rPr>
          <w:rFonts w:cs="Arial"/>
          <w:sz w:val="20"/>
          <w:szCs w:val="20"/>
        </w:rPr>
      </w:pPr>
      <w:r w:rsidRPr="007D048C">
        <w:rPr>
          <w:rFonts w:cs="Arial"/>
          <w:sz w:val="20"/>
          <w:szCs w:val="20"/>
        </w:rPr>
        <w:t>Objekt C je lahko lociran kjerkoli znotraj meja PE4. Meje PE se lahko dotika ali je od nje odmaknjen v notranjost, vendar mora omogočati prehodnost območja po severnem robu PE. Lahko se dotika oz. je povezan z obstoječim objektom Partizan.</w:t>
      </w:r>
    </w:p>
    <w:p w14:paraId="4FAAD97F" w14:textId="77777777" w:rsidR="00957929" w:rsidRPr="007D048C" w:rsidRDefault="00957929" w:rsidP="00957929">
      <w:pPr>
        <w:numPr>
          <w:ilvl w:val="0"/>
          <w:numId w:val="18"/>
        </w:numPr>
        <w:ind w:left="426"/>
        <w:jc w:val="both"/>
        <w:rPr>
          <w:rFonts w:cs="Arial"/>
          <w:sz w:val="20"/>
          <w:szCs w:val="20"/>
        </w:rPr>
      </w:pPr>
      <w:r w:rsidRPr="007D048C">
        <w:rPr>
          <w:rFonts w:cs="Arial"/>
          <w:sz w:val="20"/>
          <w:szCs w:val="20"/>
        </w:rPr>
        <w:t>Objekt D je lahko lociran znotraj meja PE1, ob njenem zahodnem robu. Meje PE se lahko dotika ali je od nje odmaknjen v notranjost.</w:t>
      </w:r>
    </w:p>
    <w:p w14:paraId="6866CAAE" w14:textId="77777777" w:rsidR="00957929" w:rsidRPr="007D048C" w:rsidRDefault="00957929" w:rsidP="00957929">
      <w:pPr>
        <w:numPr>
          <w:ilvl w:val="0"/>
          <w:numId w:val="18"/>
        </w:numPr>
        <w:ind w:left="426"/>
        <w:jc w:val="both"/>
        <w:rPr>
          <w:rFonts w:cs="Arial"/>
          <w:sz w:val="20"/>
          <w:szCs w:val="20"/>
        </w:rPr>
      </w:pPr>
      <w:r w:rsidRPr="007D048C">
        <w:rPr>
          <w:rFonts w:cs="Arial"/>
          <w:sz w:val="20"/>
          <w:szCs w:val="20"/>
        </w:rPr>
        <w:t>Znotraj meja PE2 je lahko postavljen prireditveni paviljon. Meje PE se lahko dotika ali je od nje odmaknjen v notranjost.</w:t>
      </w:r>
    </w:p>
    <w:p w14:paraId="4A7A647B" w14:textId="77777777" w:rsidR="00957929" w:rsidRPr="007D048C" w:rsidRDefault="00957929" w:rsidP="00957929">
      <w:pPr>
        <w:numPr>
          <w:ilvl w:val="0"/>
          <w:numId w:val="18"/>
        </w:numPr>
        <w:ind w:left="426"/>
        <w:jc w:val="both"/>
        <w:rPr>
          <w:rFonts w:cs="Arial"/>
          <w:sz w:val="20"/>
          <w:szCs w:val="20"/>
        </w:rPr>
      </w:pPr>
      <w:r w:rsidRPr="007D048C">
        <w:rPr>
          <w:rFonts w:cs="Arial"/>
          <w:sz w:val="20"/>
          <w:szCs w:val="20"/>
        </w:rPr>
        <w:lastRenderedPageBreak/>
        <w:t>Tribune, ki nadomestijo obstoječe tribune, v PE1, morajo biti locirane  na vzhodnem robu PE1.</w:t>
      </w:r>
    </w:p>
    <w:p w14:paraId="546D9268" w14:textId="77777777" w:rsidR="00957929" w:rsidRPr="007D048C" w:rsidRDefault="00957929" w:rsidP="00957929">
      <w:pPr>
        <w:numPr>
          <w:ilvl w:val="0"/>
          <w:numId w:val="18"/>
        </w:numPr>
        <w:ind w:left="426"/>
        <w:jc w:val="both"/>
        <w:rPr>
          <w:rFonts w:cs="Arial"/>
          <w:sz w:val="20"/>
          <w:szCs w:val="20"/>
        </w:rPr>
      </w:pPr>
      <w:r w:rsidRPr="007D048C">
        <w:rPr>
          <w:rFonts w:cs="Arial"/>
          <w:sz w:val="20"/>
          <w:szCs w:val="20"/>
        </w:rPr>
        <w:t>Meje PE in gradbena linija so določene v grafičnih načrtih št. 3.1 »Katastrski načrt z območjem OPPN«, št. 3.2 »Geodetski načrt z območjem OPPN« in št. 4.2 »Ureditvena situacija«.</w:t>
      </w:r>
    </w:p>
    <w:p w14:paraId="0A9683D0" w14:textId="77777777" w:rsidR="00957929" w:rsidRPr="007D048C" w:rsidRDefault="00957929" w:rsidP="00957929">
      <w:pPr>
        <w:rPr>
          <w:rFonts w:cs="Arial"/>
          <w:sz w:val="20"/>
          <w:szCs w:val="20"/>
        </w:rPr>
      </w:pPr>
    </w:p>
    <w:p w14:paraId="4B4B88D8" w14:textId="77777777" w:rsidR="00957929" w:rsidRPr="007D048C" w:rsidRDefault="00957929" w:rsidP="00957929">
      <w:pPr>
        <w:jc w:val="center"/>
        <w:rPr>
          <w:rFonts w:cs="Arial"/>
          <w:sz w:val="20"/>
          <w:szCs w:val="20"/>
        </w:rPr>
      </w:pPr>
      <w:r w:rsidRPr="007D048C">
        <w:rPr>
          <w:rFonts w:cs="Arial"/>
          <w:sz w:val="20"/>
          <w:szCs w:val="20"/>
        </w:rPr>
        <w:t>12. člen</w:t>
      </w:r>
    </w:p>
    <w:p w14:paraId="2BCDAED8" w14:textId="77777777" w:rsidR="00957929" w:rsidRPr="007D048C" w:rsidRDefault="00957929" w:rsidP="00957929">
      <w:pPr>
        <w:jc w:val="center"/>
        <w:rPr>
          <w:rFonts w:cs="Arial"/>
          <w:sz w:val="20"/>
          <w:szCs w:val="20"/>
        </w:rPr>
      </w:pPr>
      <w:r w:rsidRPr="007D048C">
        <w:rPr>
          <w:rFonts w:cs="Arial"/>
          <w:sz w:val="20"/>
          <w:szCs w:val="20"/>
        </w:rPr>
        <w:t>(velikost objektov)</w:t>
      </w:r>
    </w:p>
    <w:p w14:paraId="0CB96F49" w14:textId="77777777" w:rsidR="00957929" w:rsidRPr="007D048C" w:rsidRDefault="00957929" w:rsidP="00957929">
      <w:pPr>
        <w:rPr>
          <w:rFonts w:cs="Arial"/>
          <w:sz w:val="20"/>
          <w:szCs w:val="20"/>
        </w:rPr>
      </w:pPr>
    </w:p>
    <w:p w14:paraId="40EEFCB1" w14:textId="77777777" w:rsidR="00957929" w:rsidRPr="007D048C" w:rsidRDefault="00957929" w:rsidP="00957929">
      <w:pPr>
        <w:numPr>
          <w:ilvl w:val="0"/>
          <w:numId w:val="19"/>
        </w:numPr>
        <w:ind w:left="426"/>
        <w:jc w:val="both"/>
        <w:rPr>
          <w:rFonts w:cs="Arial"/>
          <w:sz w:val="20"/>
          <w:szCs w:val="20"/>
        </w:rPr>
      </w:pPr>
      <w:r w:rsidRPr="007D048C">
        <w:rPr>
          <w:rFonts w:cs="Arial"/>
          <w:sz w:val="20"/>
          <w:szCs w:val="20"/>
        </w:rPr>
        <w:t>Velikost stavbe A je:</w:t>
      </w:r>
    </w:p>
    <w:p w14:paraId="2B60DC7B" w14:textId="77777777" w:rsidR="00957929" w:rsidRPr="007D048C" w:rsidRDefault="00957929" w:rsidP="00957929">
      <w:pPr>
        <w:numPr>
          <w:ilvl w:val="0"/>
          <w:numId w:val="20"/>
        </w:numPr>
        <w:ind w:left="567" w:hanging="141"/>
        <w:jc w:val="both"/>
        <w:rPr>
          <w:rFonts w:cs="Arial"/>
          <w:sz w:val="20"/>
          <w:szCs w:val="20"/>
        </w:rPr>
      </w:pPr>
      <w:r w:rsidRPr="007D048C">
        <w:rPr>
          <w:rFonts w:cs="Arial"/>
          <w:sz w:val="20"/>
          <w:szCs w:val="20"/>
        </w:rPr>
        <w:t>zazidana površina (z): največ 2.660 m</w:t>
      </w:r>
      <w:r w:rsidRPr="007D048C">
        <w:rPr>
          <w:rFonts w:cs="Arial"/>
          <w:sz w:val="20"/>
          <w:szCs w:val="20"/>
          <w:vertAlign w:val="superscript"/>
        </w:rPr>
        <w:t>2</w:t>
      </w:r>
      <w:r w:rsidRPr="007D048C">
        <w:rPr>
          <w:rFonts w:cs="Arial"/>
          <w:sz w:val="20"/>
          <w:szCs w:val="20"/>
        </w:rPr>
        <w:t>,</w:t>
      </w:r>
    </w:p>
    <w:p w14:paraId="3DF72DC8" w14:textId="77777777" w:rsidR="00957929" w:rsidRPr="007D048C" w:rsidRDefault="00957929" w:rsidP="00957929">
      <w:pPr>
        <w:numPr>
          <w:ilvl w:val="0"/>
          <w:numId w:val="20"/>
        </w:numPr>
        <w:ind w:left="567" w:hanging="141"/>
        <w:jc w:val="both"/>
        <w:rPr>
          <w:rFonts w:cs="Arial"/>
          <w:sz w:val="20"/>
          <w:szCs w:val="20"/>
        </w:rPr>
      </w:pPr>
      <w:r w:rsidRPr="007D048C">
        <w:rPr>
          <w:rFonts w:cs="Arial"/>
          <w:sz w:val="20"/>
          <w:szCs w:val="20"/>
        </w:rPr>
        <w:t>višina (h): največ 12,0 m.</w:t>
      </w:r>
    </w:p>
    <w:p w14:paraId="4EA415FE" w14:textId="77777777" w:rsidR="00957929" w:rsidRPr="007D048C" w:rsidRDefault="00957929" w:rsidP="00957929">
      <w:pPr>
        <w:numPr>
          <w:ilvl w:val="0"/>
          <w:numId w:val="19"/>
        </w:numPr>
        <w:ind w:left="426"/>
        <w:jc w:val="both"/>
        <w:rPr>
          <w:rFonts w:cs="Arial"/>
          <w:sz w:val="20"/>
          <w:szCs w:val="20"/>
        </w:rPr>
      </w:pPr>
      <w:r w:rsidRPr="007D048C">
        <w:rPr>
          <w:rFonts w:cs="Arial"/>
          <w:sz w:val="20"/>
          <w:szCs w:val="20"/>
        </w:rPr>
        <w:t>Velikost stavbe B je:</w:t>
      </w:r>
    </w:p>
    <w:p w14:paraId="07EC7DEE" w14:textId="77777777" w:rsidR="00957929" w:rsidRPr="007D048C" w:rsidRDefault="00957929" w:rsidP="00957929">
      <w:pPr>
        <w:numPr>
          <w:ilvl w:val="0"/>
          <w:numId w:val="21"/>
        </w:numPr>
        <w:ind w:left="567" w:hanging="141"/>
        <w:jc w:val="both"/>
        <w:rPr>
          <w:rFonts w:cs="Arial"/>
          <w:sz w:val="20"/>
          <w:szCs w:val="20"/>
        </w:rPr>
      </w:pPr>
      <w:r w:rsidRPr="007D048C">
        <w:rPr>
          <w:rFonts w:cs="Arial"/>
          <w:sz w:val="20"/>
          <w:szCs w:val="20"/>
        </w:rPr>
        <w:t>zazidana površina (z): največ 750 m</w:t>
      </w:r>
      <w:r w:rsidRPr="007D048C">
        <w:rPr>
          <w:rFonts w:cs="Arial"/>
          <w:sz w:val="20"/>
          <w:szCs w:val="20"/>
          <w:vertAlign w:val="superscript"/>
        </w:rPr>
        <w:t>2</w:t>
      </w:r>
      <w:r w:rsidRPr="007D048C">
        <w:rPr>
          <w:rFonts w:cs="Arial"/>
          <w:sz w:val="20"/>
          <w:szCs w:val="20"/>
        </w:rPr>
        <w:t>,</w:t>
      </w:r>
    </w:p>
    <w:p w14:paraId="16A7BFF9" w14:textId="77777777" w:rsidR="00957929" w:rsidRPr="007D048C" w:rsidRDefault="00957929" w:rsidP="00957929">
      <w:pPr>
        <w:numPr>
          <w:ilvl w:val="0"/>
          <w:numId w:val="21"/>
        </w:numPr>
        <w:ind w:left="567" w:hanging="141"/>
        <w:jc w:val="both"/>
        <w:rPr>
          <w:rFonts w:cs="Arial"/>
          <w:sz w:val="20"/>
          <w:szCs w:val="20"/>
        </w:rPr>
      </w:pPr>
      <w:r w:rsidRPr="007D048C">
        <w:rPr>
          <w:rFonts w:cs="Arial"/>
          <w:sz w:val="20"/>
          <w:szCs w:val="20"/>
        </w:rPr>
        <w:t>višina (h): največ 7,5 m.</w:t>
      </w:r>
    </w:p>
    <w:p w14:paraId="3C7C62E3" w14:textId="77777777" w:rsidR="00957929" w:rsidRPr="007D048C" w:rsidRDefault="00957929" w:rsidP="00957929">
      <w:pPr>
        <w:numPr>
          <w:ilvl w:val="0"/>
          <w:numId w:val="19"/>
        </w:numPr>
        <w:ind w:left="426"/>
        <w:jc w:val="both"/>
        <w:rPr>
          <w:rFonts w:cs="Arial"/>
          <w:sz w:val="20"/>
          <w:szCs w:val="20"/>
        </w:rPr>
      </w:pPr>
      <w:r w:rsidRPr="007D048C">
        <w:rPr>
          <w:rFonts w:cs="Arial"/>
          <w:sz w:val="20"/>
          <w:szCs w:val="20"/>
        </w:rPr>
        <w:t>Velikost stavbe C je:</w:t>
      </w:r>
    </w:p>
    <w:p w14:paraId="0AEA777C" w14:textId="77777777" w:rsidR="00957929" w:rsidRPr="007D048C" w:rsidRDefault="00957929" w:rsidP="00957929">
      <w:pPr>
        <w:numPr>
          <w:ilvl w:val="0"/>
          <w:numId w:val="22"/>
        </w:numPr>
        <w:ind w:left="567" w:hanging="141"/>
        <w:jc w:val="both"/>
        <w:rPr>
          <w:rFonts w:cs="Arial"/>
          <w:sz w:val="20"/>
          <w:szCs w:val="20"/>
        </w:rPr>
      </w:pPr>
      <w:r w:rsidRPr="007D048C">
        <w:rPr>
          <w:rFonts w:cs="Arial"/>
          <w:sz w:val="20"/>
          <w:szCs w:val="20"/>
        </w:rPr>
        <w:t>zazidana površina (z): ni omejena,</w:t>
      </w:r>
    </w:p>
    <w:p w14:paraId="5FF67B6E" w14:textId="77777777" w:rsidR="00957929" w:rsidRPr="007D048C" w:rsidRDefault="00957929" w:rsidP="00957929">
      <w:pPr>
        <w:numPr>
          <w:ilvl w:val="0"/>
          <w:numId w:val="22"/>
        </w:numPr>
        <w:ind w:left="567" w:hanging="141"/>
        <w:jc w:val="both"/>
        <w:rPr>
          <w:rFonts w:cs="Arial"/>
          <w:sz w:val="20"/>
          <w:szCs w:val="20"/>
        </w:rPr>
      </w:pPr>
      <w:r w:rsidRPr="007D048C">
        <w:rPr>
          <w:rFonts w:cs="Arial"/>
          <w:sz w:val="20"/>
          <w:szCs w:val="20"/>
        </w:rPr>
        <w:t>višina (h): največ 10,0 m.</w:t>
      </w:r>
    </w:p>
    <w:p w14:paraId="0DEA0B52" w14:textId="77777777" w:rsidR="00957929" w:rsidRPr="007D048C" w:rsidRDefault="00957929" w:rsidP="00957929">
      <w:pPr>
        <w:numPr>
          <w:ilvl w:val="0"/>
          <w:numId w:val="19"/>
        </w:numPr>
        <w:ind w:left="426"/>
        <w:jc w:val="both"/>
        <w:rPr>
          <w:rFonts w:cs="Arial"/>
          <w:sz w:val="20"/>
          <w:szCs w:val="20"/>
        </w:rPr>
      </w:pPr>
      <w:r w:rsidRPr="007D048C">
        <w:rPr>
          <w:rFonts w:cs="Arial"/>
          <w:sz w:val="20"/>
          <w:szCs w:val="20"/>
        </w:rPr>
        <w:t>Velikost stavbe D je:</w:t>
      </w:r>
    </w:p>
    <w:p w14:paraId="66C112E4" w14:textId="77777777" w:rsidR="00957929" w:rsidRPr="007D048C" w:rsidRDefault="00957929" w:rsidP="00957929">
      <w:pPr>
        <w:numPr>
          <w:ilvl w:val="0"/>
          <w:numId w:val="23"/>
        </w:numPr>
        <w:ind w:left="567" w:hanging="141"/>
        <w:jc w:val="both"/>
        <w:rPr>
          <w:rFonts w:cs="Arial"/>
          <w:sz w:val="20"/>
          <w:szCs w:val="20"/>
        </w:rPr>
      </w:pPr>
      <w:r w:rsidRPr="007D048C">
        <w:rPr>
          <w:rFonts w:cs="Arial"/>
          <w:sz w:val="20"/>
          <w:szCs w:val="20"/>
        </w:rPr>
        <w:t>zazidana površina (z): največ 120 m</w:t>
      </w:r>
      <w:r w:rsidRPr="007D048C">
        <w:rPr>
          <w:rFonts w:cs="Arial"/>
          <w:sz w:val="20"/>
          <w:szCs w:val="20"/>
          <w:vertAlign w:val="superscript"/>
        </w:rPr>
        <w:t>2</w:t>
      </w:r>
      <w:r w:rsidRPr="007D048C">
        <w:rPr>
          <w:rFonts w:cs="Arial"/>
          <w:sz w:val="20"/>
          <w:szCs w:val="20"/>
        </w:rPr>
        <w:t>,</w:t>
      </w:r>
    </w:p>
    <w:p w14:paraId="17FEA752" w14:textId="77777777" w:rsidR="00957929" w:rsidRPr="007D048C" w:rsidRDefault="00957929" w:rsidP="00957929">
      <w:pPr>
        <w:numPr>
          <w:ilvl w:val="0"/>
          <w:numId w:val="23"/>
        </w:numPr>
        <w:ind w:left="567" w:hanging="141"/>
        <w:jc w:val="both"/>
        <w:rPr>
          <w:rFonts w:cs="Arial"/>
          <w:sz w:val="20"/>
          <w:szCs w:val="20"/>
        </w:rPr>
      </w:pPr>
      <w:r w:rsidRPr="007D048C">
        <w:rPr>
          <w:rFonts w:cs="Arial"/>
          <w:sz w:val="20"/>
          <w:szCs w:val="20"/>
        </w:rPr>
        <w:t>višina (h): največ 6,0 m.</w:t>
      </w:r>
    </w:p>
    <w:p w14:paraId="1F65BD3F" w14:textId="77777777" w:rsidR="00957929" w:rsidRPr="007D048C" w:rsidRDefault="00957929" w:rsidP="00957929">
      <w:pPr>
        <w:numPr>
          <w:ilvl w:val="0"/>
          <w:numId w:val="19"/>
        </w:numPr>
        <w:ind w:left="426"/>
        <w:jc w:val="both"/>
        <w:rPr>
          <w:rFonts w:cs="Arial"/>
          <w:sz w:val="20"/>
          <w:szCs w:val="20"/>
        </w:rPr>
      </w:pPr>
      <w:r w:rsidRPr="007D048C">
        <w:rPr>
          <w:rFonts w:cs="Arial"/>
          <w:sz w:val="20"/>
          <w:szCs w:val="20"/>
        </w:rPr>
        <w:t>Velikost paviljona v PE2 je:</w:t>
      </w:r>
    </w:p>
    <w:p w14:paraId="1D19E62B" w14:textId="77777777" w:rsidR="00957929" w:rsidRPr="007D048C" w:rsidRDefault="00957929" w:rsidP="00957929">
      <w:pPr>
        <w:numPr>
          <w:ilvl w:val="0"/>
          <w:numId w:val="24"/>
        </w:numPr>
        <w:ind w:left="567" w:hanging="141"/>
        <w:jc w:val="both"/>
        <w:rPr>
          <w:rFonts w:cs="Arial"/>
          <w:sz w:val="20"/>
          <w:szCs w:val="20"/>
        </w:rPr>
      </w:pPr>
      <w:r w:rsidRPr="007D048C">
        <w:rPr>
          <w:rFonts w:cs="Arial"/>
          <w:sz w:val="20"/>
          <w:szCs w:val="20"/>
        </w:rPr>
        <w:t>zazidana površina (z): največ 50 m</w:t>
      </w:r>
      <w:r w:rsidRPr="007D048C">
        <w:rPr>
          <w:rFonts w:cs="Arial"/>
          <w:sz w:val="20"/>
          <w:szCs w:val="20"/>
          <w:vertAlign w:val="superscript"/>
        </w:rPr>
        <w:t>2</w:t>
      </w:r>
      <w:r w:rsidRPr="007D048C">
        <w:rPr>
          <w:rFonts w:cs="Arial"/>
          <w:sz w:val="20"/>
          <w:szCs w:val="20"/>
        </w:rPr>
        <w:t>,</w:t>
      </w:r>
    </w:p>
    <w:p w14:paraId="059FAFA7" w14:textId="77777777" w:rsidR="00957929" w:rsidRPr="007D048C" w:rsidRDefault="00957929" w:rsidP="00957929">
      <w:pPr>
        <w:numPr>
          <w:ilvl w:val="0"/>
          <w:numId w:val="24"/>
        </w:numPr>
        <w:ind w:left="567" w:hanging="141"/>
        <w:jc w:val="both"/>
        <w:rPr>
          <w:rFonts w:cs="Arial"/>
          <w:sz w:val="20"/>
          <w:szCs w:val="20"/>
        </w:rPr>
      </w:pPr>
      <w:r w:rsidRPr="007D048C">
        <w:rPr>
          <w:rFonts w:cs="Arial"/>
          <w:sz w:val="20"/>
          <w:szCs w:val="20"/>
        </w:rPr>
        <w:t>višina (h): največ 6,0 m.</w:t>
      </w:r>
    </w:p>
    <w:p w14:paraId="5A225DB4" w14:textId="77777777" w:rsidR="00957929" w:rsidRPr="007D048C" w:rsidRDefault="00957929" w:rsidP="00957929">
      <w:pPr>
        <w:numPr>
          <w:ilvl w:val="0"/>
          <w:numId w:val="19"/>
        </w:numPr>
        <w:ind w:left="426"/>
        <w:jc w:val="both"/>
        <w:rPr>
          <w:rFonts w:cs="Arial"/>
          <w:sz w:val="20"/>
          <w:szCs w:val="20"/>
        </w:rPr>
      </w:pPr>
      <w:r w:rsidRPr="007D048C">
        <w:rPr>
          <w:rFonts w:cs="Arial"/>
          <w:sz w:val="20"/>
          <w:szCs w:val="20"/>
        </w:rPr>
        <w:t>Velikost tribun v PE1 je:</w:t>
      </w:r>
    </w:p>
    <w:p w14:paraId="73719988" w14:textId="77777777" w:rsidR="00957929" w:rsidRPr="007D048C" w:rsidRDefault="00957929" w:rsidP="00957929">
      <w:pPr>
        <w:numPr>
          <w:ilvl w:val="0"/>
          <w:numId w:val="25"/>
        </w:numPr>
        <w:ind w:left="567" w:hanging="141"/>
        <w:jc w:val="both"/>
        <w:rPr>
          <w:rFonts w:cs="Arial"/>
          <w:sz w:val="20"/>
          <w:szCs w:val="20"/>
        </w:rPr>
      </w:pPr>
      <w:r w:rsidRPr="007D048C">
        <w:rPr>
          <w:rFonts w:cs="Arial"/>
          <w:sz w:val="20"/>
          <w:szCs w:val="20"/>
        </w:rPr>
        <w:t>zazidana površina (z): največ 300 m</w:t>
      </w:r>
      <w:r w:rsidRPr="007D048C">
        <w:rPr>
          <w:rFonts w:cs="Arial"/>
          <w:sz w:val="20"/>
          <w:szCs w:val="20"/>
          <w:vertAlign w:val="superscript"/>
        </w:rPr>
        <w:t>2</w:t>
      </w:r>
      <w:r w:rsidRPr="007D048C">
        <w:rPr>
          <w:rFonts w:cs="Arial"/>
          <w:sz w:val="20"/>
          <w:szCs w:val="20"/>
        </w:rPr>
        <w:t>.</w:t>
      </w:r>
    </w:p>
    <w:p w14:paraId="681BD9C2" w14:textId="77777777" w:rsidR="00957929" w:rsidRPr="007D048C" w:rsidRDefault="00957929" w:rsidP="00957929">
      <w:pPr>
        <w:numPr>
          <w:ilvl w:val="0"/>
          <w:numId w:val="19"/>
        </w:numPr>
        <w:ind w:left="426"/>
        <w:jc w:val="both"/>
        <w:rPr>
          <w:rFonts w:cs="Arial"/>
          <w:sz w:val="20"/>
          <w:szCs w:val="20"/>
        </w:rPr>
      </w:pPr>
      <w:r w:rsidRPr="007D048C">
        <w:rPr>
          <w:rFonts w:cs="Arial"/>
          <w:sz w:val="20"/>
          <w:szCs w:val="20"/>
        </w:rPr>
        <w:t>Ena kletna etaža pod objekti je dopustna, vendar mora zaradi morebitnega dviga talne vode v primeru poplav in bližine Ljubljanice, biti izvedena v 100 % vodotesni izvedbi.</w:t>
      </w:r>
    </w:p>
    <w:p w14:paraId="0F7DE24A" w14:textId="77777777" w:rsidR="00957929" w:rsidRPr="007D048C" w:rsidRDefault="00957929" w:rsidP="00957929">
      <w:pPr>
        <w:numPr>
          <w:ilvl w:val="0"/>
          <w:numId w:val="19"/>
        </w:numPr>
        <w:ind w:left="426"/>
        <w:jc w:val="both"/>
        <w:rPr>
          <w:rFonts w:cs="Arial"/>
          <w:sz w:val="20"/>
          <w:szCs w:val="20"/>
        </w:rPr>
      </w:pPr>
      <w:r w:rsidRPr="007D048C">
        <w:rPr>
          <w:rFonts w:cs="Arial"/>
          <w:sz w:val="20"/>
          <w:szCs w:val="20"/>
        </w:rPr>
        <w:t>Višinske kote pritličja za stavbe so:</w:t>
      </w:r>
    </w:p>
    <w:p w14:paraId="6B5ED931" w14:textId="77777777" w:rsidR="00957929" w:rsidRPr="007D048C" w:rsidRDefault="00957929" w:rsidP="00957929">
      <w:pPr>
        <w:numPr>
          <w:ilvl w:val="0"/>
          <w:numId w:val="26"/>
        </w:numPr>
        <w:ind w:left="567" w:hanging="141"/>
        <w:jc w:val="both"/>
        <w:rPr>
          <w:rFonts w:cs="Arial"/>
          <w:sz w:val="20"/>
          <w:szCs w:val="20"/>
        </w:rPr>
      </w:pPr>
      <w:r w:rsidRPr="007D048C">
        <w:rPr>
          <w:rFonts w:cs="Arial"/>
          <w:sz w:val="20"/>
          <w:szCs w:val="20"/>
        </w:rPr>
        <w:t>stavba A: +292,8 m. n. v.,</w:t>
      </w:r>
    </w:p>
    <w:p w14:paraId="30BF225D" w14:textId="77777777" w:rsidR="00957929" w:rsidRPr="007D048C" w:rsidRDefault="00957929" w:rsidP="00957929">
      <w:pPr>
        <w:numPr>
          <w:ilvl w:val="0"/>
          <w:numId w:val="26"/>
        </w:numPr>
        <w:ind w:left="567" w:hanging="141"/>
        <w:jc w:val="both"/>
        <w:rPr>
          <w:rFonts w:cs="Arial"/>
          <w:sz w:val="20"/>
          <w:szCs w:val="20"/>
        </w:rPr>
      </w:pPr>
      <w:r w:rsidRPr="007D048C">
        <w:rPr>
          <w:rFonts w:cs="Arial"/>
          <w:sz w:val="20"/>
          <w:szCs w:val="20"/>
        </w:rPr>
        <w:t>stavba B: +291,9 m. n. v.,</w:t>
      </w:r>
    </w:p>
    <w:p w14:paraId="2F96237A" w14:textId="77777777" w:rsidR="00957929" w:rsidRPr="007D048C" w:rsidRDefault="00957929" w:rsidP="00957929">
      <w:pPr>
        <w:numPr>
          <w:ilvl w:val="0"/>
          <w:numId w:val="26"/>
        </w:numPr>
        <w:ind w:left="567" w:hanging="141"/>
        <w:jc w:val="both"/>
        <w:rPr>
          <w:rFonts w:cs="Arial"/>
          <w:sz w:val="20"/>
          <w:szCs w:val="20"/>
        </w:rPr>
      </w:pPr>
      <w:r w:rsidRPr="007D048C">
        <w:rPr>
          <w:rFonts w:cs="Arial"/>
          <w:sz w:val="20"/>
          <w:szCs w:val="20"/>
        </w:rPr>
        <w:t>stavba C: +293,0 m. n. v.,</w:t>
      </w:r>
    </w:p>
    <w:p w14:paraId="2DDBC30F" w14:textId="77777777" w:rsidR="00957929" w:rsidRPr="007D048C" w:rsidRDefault="00957929" w:rsidP="00957929">
      <w:pPr>
        <w:numPr>
          <w:ilvl w:val="0"/>
          <w:numId w:val="26"/>
        </w:numPr>
        <w:ind w:left="567" w:hanging="141"/>
        <w:jc w:val="both"/>
        <w:rPr>
          <w:rFonts w:cs="Arial"/>
          <w:sz w:val="20"/>
          <w:szCs w:val="20"/>
        </w:rPr>
      </w:pPr>
      <w:r w:rsidRPr="007D048C">
        <w:rPr>
          <w:rFonts w:cs="Arial"/>
          <w:sz w:val="20"/>
          <w:szCs w:val="20"/>
        </w:rPr>
        <w:t>stavba D: +292,6 m. n. v.</w:t>
      </w:r>
    </w:p>
    <w:p w14:paraId="62D6D1B7" w14:textId="77777777" w:rsidR="00957929" w:rsidRPr="007D048C" w:rsidRDefault="00957929" w:rsidP="00957929">
      <w:pPr>
        <w:numPr>
          <w:ilvl w:val="0"/>
          <w:numId w:val="19"/>
        </w:numPr>
        <w:ind w:left="426"/>
        <w:jc w:val="both"/>
        <w:rPr>
          <w:rFonts w:cs="Arial"/>
          <w:sz w:val="20"/>
          <w:szCs w:val="20"/>
        </w:rPr>
      </w:pPr>
      <w:r w:rsidRPr="007D048C">
        <w:rPr>
          <w:rFonts w:cs="Arial"/>
          <w:sz w:val="20"/>
          <w:szCs w:val="20"/>
        </w:rPr>
        <w:t>Višinske kote zunanje ureditve se morajo prilagajati kotam raščenega terena in kotam zunanje ureditve na sosednjih zemljiščih.</w:t>
      </w:r>
    </w:p>
    <w:p w14:paraId="66384D51" w14:textId="77777777" w:rsidR="00957929" w:rsidRPr="007D048C" w:rsidRDefault="00957929" w:rsidP="00957929">
      <w:pPr>
        <w:rPr>
          <w:rFonts w:cs="Arial"/>
          <w:sz w:val="20"/>
          <w:szCs w:val="20"/>
        </w:rPr>
      </w:pPr>
    </w:p>
    <w:p w14:paraId="18FB1596" w14:textId="77777777" w:rsidR="00957929" w:rsidRPr="007D048C" w:rsidRDefault="00957929" w:rsidP="00957929">
      <w:pPr>
        <w:jc w:val="center"/>
        <w:rPr>
          <w:rFonts w:cs="Arial"/>
          <w:sz w:val="20"/>
          <w:szCs w:val="20"/>
        </w:rPr>
      </w:pPr>
      <w:r w:rsidRPr="007D048C">
        <w:rPr>
          <w:rFonts w:cs="Arial"/>
          <w:sz w:val="20"/>
          <w:szCs w:val="20"/>
        </w:rPr>
        <w:t>13. člen</w:t>
      </w:r>
    </w:p>
    <w:p w14:paraId="7377EA50" w14:textId="77777777" w:rsidR="00957929" w:rsidRPr="007D048C" w:rsidRDefault="00957929" w:rsidP="00957929">
      <w:pPr>
        <w:jc w:val="center"/>
        <w:rPr>
          <w:rFonts w:cs="Arial"/>
          <w:sz w:val="20"/>
          <w:szCs w:val="20"/>
        </w:rPr>
      </w:pPr>
      <w:r w:rsidRPr="007D048C">
        <w:rPr>
          <w:rFonts w:cs="Arial"/>
          <w:sz w:val="20"/>
          <w:szCs w:val="20"/>
        </w:rPr>
        <w:t>(pogoji za oblikovanje objektov)</w:t>
      </w:r>
    </w:p>
    <w:p w14:paraId="5A65028F" w14:textId="77777777" w:rsidR="00957929" w:rsidRPr="007D048C" w:rsidRDefault="00957929" w:rsidP="00957929">
      <w:pPr>
        <w:rPr>
          <w:rFonts w:cs="Arial"/>
          <w:sz w:val="20"/>
          <w:szCs w:val="20"/>
        </w:rPr>
      </w:pPr>
    </w:p>
    <w:p w14:paraId="70201FC2" w14:textId="77777777" w:rsidR="00957929" w:rsidRPr="007D048C" w:rsidRDefault="00957929" w:rsidP="00957929">
      <w:pPr>
        <w:numPr>
          <w:ilvl w:val="0"/>
          <w:numId w:val="27"/>
        </w:numPr>
        <w:ind w:left="426"/>
        <w:jc w:val="both"/>
        <w:rPr>
          <w:rFonts w:cs="Arial"/>
          <w:sz w:val="20"/>
          <w:szCs w:val="20"/>
        </w:rPr>
      </w:pPr>
      <w:r w:rsidRPr="007D048C">
        <w:rPr>
          <w:rFonts w:cs="Arial"/>
          <w:sz w:val="20"/>
          <w:szCs w:val="20"/>
        </w:rPr>
        <w:t>Fasade stavbe morajo biti grajene iz kakovostnih in trajnih materialov ter usklajene v barvah in materialih.</w:t>
      </w:r>
    </w:p>
    <w:p w14:paraId="1B6F4054" w14:textId="77777777" w:rsidR="00957929" w:rsidRPr="007D048C" w:rsidRDefault="00957929" w:rsidP="00957929">
      <w:pPr>
        <w:numPr>
          <w:ilvl w:val="0"/>
          <w:numId w:val="27"/>
        </w:numPr>
        <w:ind w:left="426"/>
        <w:jc w:val="both"/>
        <w:rPr>
          <w:rFonts w:cs="Arial"/>
          <w:sz w:val="20"/>
          <w:szCs w:val="20"/>
        </w:rPr>
      </w:pPr>
      <w:r w:rsidRPr="007D048C">
        <w:rPr>
          <w:rFonts w:cs="Arial"/>
          <w:sz w:val="20"/>
          <w:szCs w:val="20"/>
        </w:rPr>
        <w:t>Streha stavbe mora biti ravna (v tehničnem naklonu) ali v naklonu do 25 stopinj. Pri objektih zazidane površine manj kot 200 m</w:t>
      </w:r>
      <w:r w:rsidRPr="007D048C">
        <w:rPr>
          <w:rFonts w:cs="Arial"/>
          <w:sz w:val="20"/>
          <w:szCs w:val="20"/>
          <w:vertAlign w:val="superscript"/>
        </w:rPr>
        <w:t>2</w:t>
      </w:r>
      <w:r w:rsidRPr="007D048C">
        <w:rPr>
          <w:rFonts w:cs="Arial"/>
          <w:sz w:val="20"/>
          <w:szCs w:val="20"/>
        </w:rPr>
        <w:t xml:space="preserve"> je streha lahko tudi v naklonu 45 stopinj. Objekta B in D imata streho lahko izvedeno tudi kot tribuno za gledalce in prilagojeno tehnologiji le-te. Objekt B je lahko delno vkopan oz. oblikovno navezan z osrednjo zeleno površino PE2 (teren se dvigne preko fasade oz. strehe objekta).</w:t>
      </w:r>
    </w:p>
    <w:p w14:paraId="16038AE5" w14:textId="77777777" w:rsidR="00957929" w:rsidRPr="007D048C" w:rsidRDefault="00957929" w:rsidP="00957929">
      <w:pPr>
        <w:numPr>
          <w:ilvl w:val="0"/>
          <w:numId w:val="27"/>
        </w:numPr>
        <w:ind w:left="426"/>
        <w:jc w:val="both"/>
        <w:rPr>
          <w:rFonts w:cs="Arial"/>
          <w:sz w:val="20"/>
          <w:szCs w:val="20"/>
        </w:rPr>
      </w:pPr>
      <w:r w:rsidRPr="007D048C">
        <w:rPr>
          <w:rFonts w:cs="Arial"/>
          <w:sz w:val="20"/>
          <w:szCs w:val="20"/>
        </w:rPr>
        <w:t>Paviljonski objekt v PE2 ima lahko talno ploščad, ki je lahko največ 1,5 metra dvignjena nad koto okoliškega terena. Streha mora biti ravna (dopusten tehnični naklon), na stebrih. Streha oz. strešna konstrukcija je lahko oblikovana tudi enovito s podpornim stebrnim sistemom, kot inštalacija oz. umetniška plastika – v tem primeru omejitev glede oblike strehe ne velja. Paviljon mora biti transparenten, ne sme imeti nobenih sten. Dopustna je postavitev stalne ali snemljive ograje do višine 1,1 metra, ki mora biti vsaj delno transparentna. Za časa prireditev je dopustno postaviti začasno steno (hrbet odra) na največ tri strani paviljona.</w:t>
      </w:r>
    </w:p>
    <w:p w14:paraId="20F42565" w14:textId="77777777" w:rsidR="00957929" w:rsidRPr="007D048C" w:rsidRDefault="00957929" w:rsidP="00957929">
      <w:pPr>
        <w:numPr>
          <w:ilvl w:val="0"/>
          <w:numId w:val="27"/>
        </w:numPr>
        <w:ind w:left="426"/>
        <w:jc w:val="both"/>
        <w:rPr>
          <w:rFonts w:cs="Arial"/>
          <w:sz w:val="20"/>
          <w:szCs w:val="20"/>
        </w:rPr>
      </w:pPr>
      <w:r w:rsidRPr="007D048C">
        <w:rPr>
          <w:rFonts w:cs="Arial"/>
          <w:sz w:val="20"/>
          <w:szCs w:val="20"/>
        </w:rPr>
        <w:t>Ravne strehe večje od 1000 m</w:t>
      </w:r>
      <w:r w:rsidRPr="007D048C">
        <w:rPr>
          <w:rFonts w:cs="Arial"/>
          <w:sz w:val="20"/>
          <w:szCs w:val="20"/>
          <w:vertAlign w:val="superscript"/>
        </w:rPr>
        <w:t>2</w:t>
      </w:r>
      <w:r w:rsidRPr="007D048C">
        <w:rPr>
          <w:rFonts w:cs="Arial"/>
          <w:sz w:val="20"/>
          <w:szCs w:val="20"/>
        </w:rPr>
        <w:t xml:space="preserve"> morajo biti ozelenjene, razen v območju svetlobnikov, strojnic in drugih objektov na strehi. Lahko so tudi steklene (nad bazenom).</w:t>
      </w:r>
    </w:p>
    <w:p w14:paraId="514B61FE" w14:textId="77777777" w:rsidR="00957929" w:rsidRPr="007D048C" w:rsidRDefault="00957929" w:rsidP="00957929">
      <w:pPr>
        <w:numPr>
          <w:ilvl w:val="0"/>
          <w:numId w:val="27"/>
        </w:numPr>
        <w:ind w:left="426"/>
        <w:jc w:val="both"/>
        <w:rPr>
          <w:rFonts w:cs="Arial"/>
          <w:sz w:val="20"/>
          <w:szCs w:val="20"/>
        </w:rPr>
      </w:pPr>
      <w:r w:rsidRPr="007D048C">
        <w:rPr>
          <w:rFonts w:cs="Arial"/>
          <w:sz w:val="20"/>
          <w:szCs w:val="20"/>
        </w:rPr>
        <w:t>Objekte za označevanje oz. oglaševanje za subjekte, ki delujejo v stavbah, je dopustno umestiti le na fasado do spodnje višine oken prvega nadstropja, pri pritličnih objektih, pa do višine venca oz. kapi strehe. Površina ne sme presegati 4,0 m</w:t>
      </w:r>
      <w:r w:rsidRPr="007D048C">
        <w:rPr>
          <w:rFonts w:cs="Arial"/>
          <w:sz w:val="20"/>
          <w:szCs w:val="20"/>
          <w:vertAlign w:val="superscript"/>
        </w:rPr>
        <w:t>2</w:t>
      </w:r>
      <w:r w:rsidRPr="007D048C">
        <w:rPr>
          <w:rFonts w:cs="Arial"/>
          <w:sz w:val="20"/>
          <w:szCs w:val="20"/>
        </w:rPr>
        <w:t xml:space="preserve"> za posamezen subjekt. Izjema je glavni napis, ki označuje celotno območje (npr. Športni park Vrhnika), ki je lahko večji in lociran tudi više na objektu.</w:t>
      </w:r>
    </w:p>
    <w:p w14:paraId="53FB1FFE" w14:textId="77777777" w:rsidR="00957929" w:rsidRPr="007D048C" w:rsidRDefault="00957929" w:rsidP="00957929">
      <w:pPr>
        <w:numPr>
          <w:ilvl w:val="0"/>
          <w:numId w:val="27"/>
        </w:numPr>
        <w:ind w:left="426"/>
        <w:jc w:val="both"/>
        <w:rPr>
          <w:rFonts w:cs="Arial"/>
          <w:sz w:val="20"/>
          <w:szCs w:val="20"/>
        </w:rPr>
      </w:pPr>
      <w:r w:rsidRPr="007D048C">
        <w:rPr>
          <w:rFonts w:cs="Arial"/>
          <w:sz w:val="20"/>
          <w:szCs w:val="20"/>
        </w:rPr>
        <w:t>Stalno oglaševanje na fasadah objektov, ograjah in podobnih elementih ni dopustno. Izjema je začasno oglaševanje vezano na posamezne dogodke, ki ga je potrebno po zaključku dogodka odstraniti.</w:t>
      </w:r>
    </w:p>
    <w:p w14:paraId="6407417E" w14:textId="77777777" w:rsidR="00957929" w:rsidRPr="007D048C" w:rsidRDefault="00957929" w:rsidP="00957929">
      <w:pPr>
        <w:numPr>
          <w:ilvl w:val="0"/>
          <w:numId w:val="27"/>
        </w:numPr>
        <w:ind w:left="426"/>
        <w:jc w:val="both"/>
        <w:rPr>
          <w:rFonts w:cs="Arial"/>
          <w:sz w:val="20"/>
          <w:szCs w:val="20"/>
        </w:rPr>
      </w:pPr>
      <w:r w:rsidRPr="007D048C">
        <w:rPr>
          <w:rFonts w:cs="Arial"/>
          <w:sz w:val="20"/>
          <w:szCs w:val="20"/>
        </w:rPr>
        <w:lastRenderedPageBreak/>
        <w:t>Območje športnega parka je dopustno ograditi po obodu in znotraj posameznih funkcionalnih sklopov z ograjo. Ta ne sme biti višja kot je to nujno potrebno zaradi tehnologije športnega programa. Ograja mora biti vsaj delno transparentna. Kjer je tehnološko možno je ograjo treba členiti ali za zeleniti.</w:t>
      </w:r>
    </w:p>
    <w:p w14:paraId="05686009" w14:textId="77777777" w:rsidR="00957929" w:rsidRPr="007D048C" w:rsidRDefault="00957929" w:rsidP="00957929">
      <w:pPr>
        <w:rPr>
          <w:rFonts w:cs="Arial"/>
          <w:sz w:val="20"/>
          <w:szCs w:val="20"/>
        </w:rPr>
      </w:pPr>
    </w:p>
    <w:p w14:paraId="1038E3E8" w14:textId="77777777" w:rsidR="00957929" w:rsidRPr="007D048C" w:rsidRDefault="00957929" w:rsidP="00957929">
      <w:pPr>
        <w:jc w:val="center"/>
        <w:rPr>
          <w:rFonts w:cs="Arial"/>
          <w:sz w:val="20"/>
          <w:szCs w:val="20"/>
        </w:rPr>
      </w:pPr>
      <w:r w:rsidRPr="007D048C">
        <w:rPr>
          <w:rFonts w:cs="Arial"/>
          <w:sz w:val="20"/>
          <w:szCs w:val="20"/>
        </w:rPr>
        <w:t>14. člen</w:t>
      </w:r>
    </w:p>
    <w:p w14:paraId="718BFC51" w14:textId="77777777" w:rsidR="00957929" w:rsidRPr="007D048C" w:rsidRDefault="00957929" w:rsidP="00957929">
      <w:pPr>
        <w:jc w:val="center"/>
        <w:rPr>
          <w:rFonts w:cs="Arial"/>
          <w:sz w:val="20"/>
          <w:szCs w:val="20"/>
        </w:rPr>
      </w:pPr>
      <w:r w:rsidRPr="007D048C">
        <w:rPr>
          <w:rFonts w:cs="Arial"/>
          <w:sz w:val="20"/>
          <w:szCs w:val="20"/>
        </w:rPr>
        <w:t>(pogoji za oblikovanje zunanjih površin)</w:t>
      </w:r>
    </w:p>
    <w:p w14:paraId="225BA2BE" w14:textId="77777777" w:rsidR="00957929" w:rsidRPr="007D048C" w:rsidRDefault="00957929" w:rsidP="00957929">
      <w:pPr>
        <w:rPr>
          <w:rFonts w:cs="Arial"/>
          <w:sz w:val="20"/>
          <w:szCs w:val="20"/>
        </w:rPr>
      </w:pPr>
    </w:p>
    <w:p w14:paraId="307F1B7B" w14:textId="77777777" w:rsidR="00957929" w:rsidRPr="007D048C" w:rsidRDefault="00957929" w:rsidP="00957929">
      <w:pPr>
        <w:numPr>
          <w:ilvl w:val="0"/>
          <w:numId w:val="28"/>
        </w:numPr>
        <w:ind w:left="426"/>
        <w:jc w:val="both"/>
        <w:rPr>
          <w:rFonts w:cs="Arial"/>
          <w:sz w:val="20"/>
          <w:szCs w:val="20"/>
        </w:rPr>
      </w:pPr>
      <w:r w:rsidRPr="007D048C">
        <w:rPr>
          <w:rFonts w:cs="Arial"/>
          <w:sz w:val="20"/>
          <w:szCs w:val="20"/>
        </w:rPr>
        <w:t>Na območju OPPN je treba upoštevati naslednje pogoje za ureditev zunanjih površin:</w:t>
      </w:r>
    </w:p>
    <w:p w14:paraId="174E09F7" w14:textId="77777777" w:rsidR="00957929" w:rsidRPr="007D048C" w:rsidRDefault="00957929" w:rsidP="00957929">
      <w:pPr>
        <w:numPr>
          <w:ilvl w:val="0"/>
          <w:numId w:val="29"/>
        </w:numPr>
        <w:ind w:left="567" w:hanging="283"/>
        <w:jc w:val="both"/>
        <w:rPr>
          <w:rFonts w:cs="Arial"/>
          <w:sz w:val="20"/>
          <w:szCs w:val="20"/>
        </w:rPr>
      </w:pPr>
      <w:r w:rsidRPr="007D048C">
        <w:rPr>
          <w:rFonts w:cs="Arial"/>
          <w:sz w:val="20"/>
          <w:szCs w:val="20"/>
        </w:rPr>
        <w:t>zunanje površine morajo omogočati prehodnost območja v smeri sever jug (vzporedno s Tržaško cesto) ter prečno prehodnost med Tržaško cesto in reko Ljubljanico;</w:t>
      </w:r>
    </w:p>
    <w:p w14:paraId="27E0F8C3" w14:textId="77777777" w:rsidR="00957929" w:rsidRPr="007D048C" w:rsidRDefault="00957929" w:rsidP="00957929">
      <w:pPr>
        <w:numPr>
          <w:ilvl w:val="0"/>
          <w:numId w:val="29"/>
        </w:numPr>
        <w:ind w:left="567" w:hanging="283"/>
        <w:jc w:val="both"/>
        <w:rPr>
          <w:rFonts w:cs="Arial"/>
          <w:sz w:val="20"/>
          <w:szCs w:val="20"/>
        </w:rPr>
      </w:pPr>
      <w:r w:rsidRPr="007D048C">
        <w:rPr>
          <w:rFonts w:cs="Arial"/>
          <w:sz w:val="20"/>
          <w:szCs w:val="20"/>
        </w:rPr>
        <w:t>pešpoti in druge zunanje površine morajo biti tlakovane, opremljene z urbano opremo in primerno osvetljene;</w:t>
      </w:r>
    </w:p>
    <w:p w14:paraId="7CB414DF" w14:textId="77777777" w:rsidR="00957929" w:rsidRPr="007D048C" w:rsidRDefault="00957929" w:rsidP="00957929">
      <w:pPr>
        <w:numPr>
          <w:ilvl w:val="0"/>
          <w:numId w:val="29"/>
        </w:numPr>
        <w:ind w:left="567" w:hanging="283"/>
        <w:jc w:val="both"/>
        <w:rPr>
          <w:rFonts w:cs="Arial"/>
          <w:sz w:val="20"/>
          <w:szCs w:val="20"/>
        </w:rPr>
      </w:pPr>
      <w:r w:rsidRPr="007D048C">
        <w:rPr>
          <w:rFonts w:cs="Arial"/>
          <w:sz w:val="20"/>
          <w:szCs w:val="20"/>
        </w:rPr>
        <w:t>vse ureditve morajo omogočati dostop funkcionalno oviranim osebam v skladu s predpisi;</w:t>
      </w:r>
    </w:p>
    <w:p w14:paraId="2391AC85" w14:textId="77777777" w:rsidR="00957929" w:rsidRPr="007D048C" w:rsidRDefault="00957929" w:rsidP="00957929">
      <w:pPr>
        <w:numPr>
          <w:ilvl w:val="0"/>
          <w:numId w:val="29"/>
        </w:numPr>
        <w:ind w:left="567" w:hanging="283"/>
        <w:jc w:val="both"/>
        <w:rPr>
          <w:rFonts w:cs="Arial"/>
          <w:sz w:val="20"/>
          <w:szCs w:val="20"/>
        </w:rPr>
      </w:pPr>
      <w:r w:rsidRPr="007D048C">
        <w:rPr>
          <w:rFonts w:cs="Arial"/>
          <w:sz w:val="20"/>
          <w:szCs w:val="20"/>
        </w:rPr>
        <w:t>intervencijske poti izven vozišča morajo biti urejene tako, da je po njih mogoča vožnja gasilskih vozil z osno obremenitvijo do 10 ton;</w:t>
      </w:r>
    </w:p>
    <w:p w14:paraId="26942763" w14:textId="77777777" w:rsidR="00957929" w:rsidRPr="007D048C" w:rsidRDefault="00957929" w:rsidP="00957929">
      <w:pPr>
        <w:numPr>
          <w:ilvl w:val="0"/>
          <w:numId w:val="29"/>
        </w:numPr>
        <w:ind w:left="567" w:hanging="283"/>
        <w:jc w:val="both"/>
        <w:rPr>
          <w:rFonts w:cs="Arial"/>
          <w:sz w:val="20"/>
          <w:szCs w:val="20"/>
        </w:rPr>
      </w:pPr>
      <w:r w:rsidRPr="007D048C">
        <w:rPr>
          <w:rFonts w:cs="Arial"/>
          <w:sz w:val="20"/>
          <w:szCs w:val="20"/>
        </w:rPr>
        <w:t>izbor rastlin mora upoštevati rastiščne razmere in varnostno-zdravstvene zahteve;</w:t>
      </w:r>
    </w:p>
    <w:p w14:paraId="1CB7B5DE" w14:textId="77777777" w:rsidR="00957929" w:rsidRPr="007D048C" w:rsidRDefault="00957929" w:rsidP="00957929">
      <w:pPr>
        <w:numPr>
          <w:ilvl w:val="0"/>
          <w:numId w:val="29"/>
        </w:numPr>
        <w:ind w:left="567" w:hanging="283"/>
        <w:jc w:val="both"/>
        <w:rPr>
          <w:rFonts w:cs="Arial"/>
          <w:sz w:val="20"/>
          <w:szCs w:val="20"/>
        </w:rPr>
      </w:pPr>
      <w:r w:rsidRPr="007D048C">
        <w:rPr>
          <w:rFonts w:cs="Arial"/>
          <w:sz w:val="20"/>
          <w:szCs w:val="20"/>
        </w:rPr>
        <w:t>elementi urbane opreme znotraj območja OPPN morajo biti oblikovani enotno.</w:t>
      </w:r>
    </w:p>
    <w:p w14:paraId="4EC8C244" w14:textId="77777777" w:rsidR="00957929" w:rsidRPr="007D048C" w:rsidRDefault="00957929" w:rsidP="00957929">
      <w:pPr>
        <w:numPr>
          <w:ilvl w:val="0"/>
          <w:numId w:val="28"/>
        </w:numPr>
        <w:ind w:left="426"/>
        <w:jc w:val="both"/>
        <w:rPr>
          <w:rFonts w:cs="Arial"/>
          <w:sz w:val="20"/>
          <w:szCs w:val="20"/>
        </w:rPr>
      </w:pPr>
      <w:r w:rsidRPr="007D048C">
        <w:rPr>
          <w:rFonts w:cs="Arial"/>
          <w:sz w:val="20"/>
          <w:szCs w:val="20"/>
        </w:rPr>
        <w:t>V območju PE2 je potrebno izvesti kvalitetno osrednjo parkovno ureditev s pretežno zelenim karakterjem in povezovalnimi pešpotmi. V ureditev parka so lahko vključeni vodni element (parafraza bazena, fontana, …), športni poligoni (kolopark, kotalkališče, rolkerske rampe, odbojka na mivki …) in podobno.</w:t>
      </w:r>
    </w:p>
    <w:p w14:paraId="06D18286" w14:textId="77777777" w:rsidR="00957929" w:rsidRPr="007D048C" w:rsidRDefault="00957929" w:rsidP="00957929">
      <w:pPr>
        <w:numPr>
          <w:ilvl w:val="0"/>
          <w:numId w:val="28"/>
        </w:numPr>
        <w:ind w:left="426"/>
        <w:jc w:val="both"/>
        <w:rPr>
          <w:rFonts w:cs="Arial"/>
          <w:sz w:val="20"/>
          <w:szCs w:val="20"/>
        </w:rPr>
      </w:pPr>
      <w:r w:rsidRPr="007D048C">
        <w:rPr>
          <w:rFonts w:cs="Arial"/>
          <w:sz w:val="20"/>
          <w:szCs w:val="20"/>
        </w:rPr>
        <w:t>V območju PE2 mora biti vsaj 70 % površin na raščenem terenu oz. imeti sposobnost ponikanja meteorne vode.</w:t>
      </w:r>
    </w:p>
    <w:p w14:paraId="2E88FDA9" w14:textId="77777777" w:rsidR="00957929" w:rsidRPr="007D048C" w:rsidRDefault="00957929" w:rsidP="00957929">
      <w:pPr>
        <w:rPr>
          <w:rFonts w:cs="Arial"/>
          <w:sz w:val="20"/>
          <w:szCs w:val="20"/>
        </w:rPr>
      </w:pPr>
    </w:p>
    <w:p w14:paraId="587811F6" w14:textId="77777777" w:rsidR="00957929" w:rsidRPr="007D048C" w:rsidRDefault="00957929" w:rsidP="00957929">
      <w:pPr>
        <w:jc w:val="center"/>
        <w:rPr>
          <w:rFonts w:cs="Arial"/>
          <w:sz w:val="20"/>
          <w:szCs w:val="20"/>
        </w:rPr>
      </w:pPr>
      <w:r w:rsidRPr="007D048C">
        <w:rPr>
          <w:rFonts w:cs="Arial"/>
          <w:sz w:val="20"/>
          <w:szCs w:val="20"/>
        </w:rPr>
        <w:t>15. člen</w:t>
      </w:r>
    </w:p>
    <w:p w14:paraId="1155F4D8" w14:textId="77777777" w:rsidR="00957929" w:rsidRPr="007D048C" w:rsidRDefault="00957929" w:rsidP="00957929">
      <w:pPr>
        <w:jc w:val="center"/>
        <w:rPr>
          <w:rFonts w:cs="Arial"/>
          <w:sz w:val="20"/>
          <w:szCs w:val="20"/>
        </w:rPr>
      </w:pPr>
      <w:r w:rsidRPr="007D048C">
        <w:rPr>
          <w:rFonts w:cs="Arial"/>
          <w:sz w:val="20"/>
          <w:szCs w:val="20"/>
        </w:rPr>
        <w:t>(pogoji za gradnjo nezahtevnih in enostavnih objektov)</w:t>
      </w:r>
    </w:p>
    <w:p w14:paraId="299EBA38" w14:textId="77777777" w:rsidR="00957929" w:rsidRPr="007D048C" w:rsidRDefault="00957929" w:rsidP="00957929">
      <w:pPr>
        <w:rPr>
          <w:rFonts w:cs="Arial"/>
          <w:sz w:val="20"/>
          <w:szCs w:val="20"/>
        </w:rPr>
      </w:pPr>
    </w:p>
    <w:p w14:paraId="495AAF37" w14:textId="77777777" w:rsidR="00957929" w:rsidRPr="007D048C" w:rsidRDefault="00957929" w:rsidP="00957929">
      <w:pPr>
        <w:numPr>
          <w:ilvl w:val="0"/>
          <w:numId w:val="30"/>
        </w:numPr>
        <w:ind w:left="426"/>
        <w:jc w:val="both"/>
        <w:rPr>
          <w:rFonts w:cs="Arial"/>
          <w:sz w:val="20"/>
          <w:szCs w:val="20"/>
        </w:rPr>
      </w:pPr>
      <w:r w:rsidRPr="007D048C">
        <w:rPr>
          <w:rFonts w:cs="Arial"/>
          <w:sz w:val="20"/>
          <w:szCs w:val="20"/>
        </w:rPr>
        <w:t>Na celotnem območju OPPN so dopustni pomožni enostavni in nezahtevni objekti, s površino do 25 m</w:t>
      </w:r>
      <w:r w:rsidRPr="007D048C">
        <w:rPr>
          <w:rFonts w:cs="Arial"/>
          <w:sz w:val="20"/>
          <w:szCs w:val="20"/>
          <w:vertAlign w:val="superscript"/>
        </w:rPr>
        <w:t>2</w:t>
      </w:r>
      <w:r w:rsidRPr="007D048C">
        <w:rPr>
          <w:rFonts w:cs="Arial"/>
          <w:sz w:val="20"/>
          <w:szCs w:val="20"/>
        </w:rPr>
        <w:t>. Paviljon in nadstrešnice za kolesa imajo lahko površino do 50 m</w:t>
      </w:r>
      <w:r w:rsidRPr="007D048C">
        <w:rPr>
          <w:rFonts w:cs="Arial"/>
          <w:sz w:val="20"/>
          <w:szCs w:val="20"/>
          <w:vertAlign w:val="superscript"/>
        </w:rPr>
        <w:t>2</w:t>
      </w:r>
      <w:r w:rsidRPr="007D048C">
        <w:rPr>
          <w:rFonts w:cs="Arial"/>
          <w:sz w:val="20"/>
          <w:szCs w:val="20"/>
        </w:rPr>
        <w:t>.</w:t>
      </w:r>
    </w:p>
    <w:p w14:paraId="3700A5A6" w14:textId="77777777" w:rsidR="00957929" w:rsidRPr="007D048C" w:rsidRDefault="00957929" w:rsidP="00957929">
      <w:pPr>
        <w:numPr>
          <w:ilvl w:val="0"/>
          <w:numId w:val="30"/>
        </w:numPr>
        <w:ind w:left="426"/>
        <w:jc w:val="both"/>
        <w:rPr>
          <w:rFonts w:cs="Arial"/>
          <w:sz w:val="20"/>
          <w:szCs w:val="20"/>
        </w:rPr>
      </w:pPr>
      <w:r w:rsidRPr="007D048C">
        <w:rPr>
          <w:rFonts w:cs="Arial"/>
          <w:sz w:val="20"/>
          <w:szCs w:val="20"/>
        </w:rPr>
        <w:t>Na celotnem območju je dopustno tudi trajno preoblikovanje reliefa ter gradbeni posegi za opremo odprtih površin z izjemo objektov za oglaševanje.</w:t>
      </w:r>
    </w:p>
    <w:p w14:paraId="2EDFB4E3" w14:textId="77777777" w:rsidR="00957929" w:rsidRPr="007D048C" w:rsidRDefault="00957929" w:rsidP="00957929">
      <w:pPr>
        <w:numPr>
          <w:ilvl w:val="0"/>
          <w:numId w:val="30"/>
        </w:numPr>
        <w:ind w:left="426"/>
        <w:jc w:val="both"/>
        <w:rPr>
          <w:rFonts w:cs="Arial"/>
          <w:sz w:val="20"/>
          <w:szCs w:val="20"/>
        </w:rPr>
      </w:pPr>
      <w:r w:rsidRPr="007D048C">
        <w:rPr>
          <w:rFonts w:cs="Arial"/>
          <w:sz w:val="20"/>
          <w:szCs w:val="20"/>
        </w:rPr>
        <w:t>Na celotnem območju OPPN je dopustna gradnja objektov gospodarske javne infrastrukture, vodnih zbiralnikov in pomožnih infrastrukturnih objektov ter izvedba priključkov nanj.</w:t>
      </w:r>
    </w:p>
    <w:p w14:paraId="572B2B4D" w14:textId="77777777" w:rsidR="00957929" w:rsidRPr="007D048C" w:rsidRDefault="00957929" w:rsidP="00957929">
      <w:pPr>
        <w:rPr>
          <w:rFonts w:cs="Arial"/>
          <w:sz w:val="20"/>
          <w:szCs w:val="20"/>
        </w:rPr>
      </w:pPr>
    </w:p>
    <w:p w14:paraId="2E2903B6" w14:textId="77777777" w:rsidR="00957929" w:rsidRPr="007D048C" w:rsidRDefault="00957929" w:rsidP="00957929">
      <w:pPr>
        <w:jc w:val="center"/>
        <w:rPr>
          <w:rFonts w:cs="Arial"/>
          <w:sz w:val="20"/>
          <w:szCs w:val="20"/>
        </w:rPr>
      </w:pPr>
      <w:r w:rsidRPr="007D048C">
        <w:rPr>
          <w:rFonts w:cs="Arial"/>
          <w:sz w:val="20"/>
          <w:szCs w:val="20"/>
        </w:rPr>
        <w:t>16. člen</w:t>
      </w:r>
    </w:p>
    <w:p w14:paraId="768035AE" w14:textId="77777777" w:rsidR="00957929" w:rsidRPr="007D048C" w:rsidRDefault="00957929" w:rsidP="00957929">
      <w:pPr>
        <w:jc w:val="center"/>
        <w:rPr>
          <w:rFonts w:cs="Arial"/>
          <w:sz w:val="20"/>
          <w:szCs w:val="20"/>
        </w:rPr>
      </w:pPr>
      <w:r w:rsidRPr="007D048C">
        <w:rPr>
          <w:rFonts w:cs="Arial"/>
          <w:sz w:val="20"/>
          <w:szCs w:val="20"/>
        </w:rPr>
        <w:t>(začasni objekti)</w:t>
      </w:r>
    </w:p>
    <w:p w14:paraId="2F9848E0" w14:textId="77777777" w:rsidR="00957929" w:rsidRPr="007D048C" w:rsidRDefault="00957929" w:rsidP="00957929">
      <w:pPr>
        <w:rPr>
          <w:rFonts w:cs="Arial"/>
          <w:sz w:val="20"/>
          <w:szCs w:val="20"/>
        </w:rPr>
      </w:pPr>
    </w:p>
    <w:p w14:paraId="00308C2D" w14:textId="77777777" w:rsidR="00957929" w:rsidRPr="007D048C" w:rsidRDefault="00957929" w:rsidP="00957929">
      <w:pPr>
        <w:numPr>
          <w:ilvl w:val="0"/>
          <w:numId w:val="31"/>
        </w:numPr>
        <w:ind w:left="426"/>
        <w:jc w:val="both"/>
        <w:rPr>
          <w:rFonts w:cs="Arial"/>
          <w:sz w:val="20"/>
          <w:szCs w:val="20"/>
        </w:rPr>
      </w:pPr>
      <w:r w:rsidRPr="007D048C">
        <w:rPr>
          <w:rFonts w:cs="Arial"/>
          <w:sz w:val="20"/>
          <w:szCs w:val="20"/>
        </w:rPr>
        <w:t>V PE1 in PE2 je dopustno za prireditve oz. dogodke postaviti začasne objekte, kot so prireditveni šotor, drsališče, začasno športno igrišče, sanitarije in podobno.</w:t>
      </w:r>
    </w:p>
    <w:p w14:paraId="617E42CF" w14:textId="77777777" w:rsidR="00957929" w:rsidRPr="007D048C" w:rsidRDefault="00957929" w:rsidP="00957929">
      <w:pPr>
        <w:numPr>
          <w:ilvl w:val="0"/>
          <w:numId w:val="31"/>
        </w:numPr>
        <w:ind w:left="426"/>
        <w:jc w:val="both"/>
        <w:rPr>
          <w:rFonts w:cs="Arial"/>
          <w:sz w:val="20"/>
          <w:szCs w:val="20"/>
        </w:rPr>
      </w:pPr>
      <w:r w:rsidRPr="007D048C">
        <w:rPr>
          <w:rFonts w:cs="Arial"/>
          <w:sz w:val="20"/>
          <w:szCs w:val="20"/>
        </w:rPr>
        <w:t>Za postavljanje začasnih objektov se v PE1 in PE2 lahko predhodno izvedejo univerzalni temelji in priključki na komunalno infrastrukturo, ki pa morajo biti pod nivojem terena in v času neuporabe nemoteči.</w:t>
      </w:r>
    </w:p>
    <w:p w14:paraId="43D5DC56" w14:textId="77777777" w:rsidR="00957929" w:rsidRPr="007D048C" w:rsidRDefault="00957929" w:rsidP="00957929">
      <w:pPr>
        <w:numPr>
          <w:ilvl w:val="0"/>
          <w:numId w:val="31"/>
        </w:numPr>
        <w:ind w:left="426"/>
        <w:jc w:val="both"/>
        <w:rPr>
          <w:rFonts w:cs="Arial"/>
          <w:sz w:val="20"/>
          <w:szCs w:val="20"/>
        </w:rPr>
      </w:pPr>
      <w:r w:rsidRPr="007D048C">
        <w:rPr>
          <w:rFonts w:cs="Arial"/>
          <w:sz w:val="20"/>
          <w:szCs w:val="20"/>
        </w:rPr>
        <w:t>Začasni objekt so lahko postavljeni samo za trajanje prireditve, potem jih je potrebno odstraniti.</w:t>
      </w:r>
    </w:p>
    <w:p w14:paraId="7E72AEFF" w14:textId="77777777" w:rsidR="00957929" w:rsidRPr="007D048C" w:rsidRDefault="00957929" w:rsidP="00957929">
      <w:pPr>
        <w:rPr>
          <w:rFonts w:cs="Arial"/>
          <w:sz w:val="20"/>
          <w:szCs w:val="20"/>
        </w:rPr>
      </w:pPr>
    </w:p>
    <w:p w14:paraId="10B07216" w14:textId="77777777" w:rsidR="00957929" w:rsidRPr="007D048C" w:rsidRDefault="00957929" w:rsidP="00957929">
      <w:pPr>
        <w:jc w:val="center"/>
        <w:rPr>
          <w:rFonts w:cs="Arial"/>
          <w:sz w:val="20"/>
          <w:szCs w:val="20"/>
        </w:rPr>
      </w:pPr>
      <w:r w:rsidRPr="007D048C">
        <w:rPr>
          <w:rFonts w:cs="Arial"/>
          <w:sz w:val="20"/>
          <w:szCs w:val="20"/>
        </w:rPr>
        <w:t>17. člen</w:t>
      </w:r>
    </w:p>
    <w:p w14:paraId="5C157CCC" w14:textId="77777777" w:rsidR="00957929" w:rsidRPr="007D048C" w:rsidRDefault="00957929" w:rsidP="00957929">
      <w:pPr>
        <w:jc w:val="center"/>
        <w:rPr>
          <w:rFonts w:cs="Arial"/>
          <w:sz w:val="20"/>
          <w:szCs w:val="20"/>
        </w:rPr>
      </w:pPr>
      <w:r w:rsidRPr="007D048C">
        <w:rPr>
          <w:rFonts w:cs="Arial"/>
          <w:sz w:val="20"/>
          <w:szCs w:val="20"/>
        </w:rPr>
        <w:t>(objekti, predvideni za odstranitev)</w:t>
      </w:r>
    </w:p>
    <w:p w14:paraId="3F6190E6" w14:textId="77777777" w:rsidR="00957929" w:rsidRPr="007D048C" w:rsidRDefault="00957929" w:rsidP="00957929">
      <w:pPr>
        <w:rPr>
          <w:rFonts w:cs="Arial"/>
          <w:sz w:val="20"/>
          <w:szCs w:val="20"/>
        </w:rPr>
      </w:pPr>
    </w:p>
    <w:p w14:paraId="1D00ABE3" w14:textId="77777777" w:rsidR="00957929" w:rsidRPr="007D048C" w:rsidRDefault="00957929" w:rsidP="00957929">
      <w:pPr>
        <w:numPr>
          <w:ilvl w:val="0"/>
          <w:numId w:val="32"/>
        </w:numPr>
        <w:ind w:left="426"/>
        <w:jc w:val="both"/>
        <w:rPr>
          <w:rFonts w:cs="Arial"/>
          <w:sz w:val="20"/>
          <w:szCs w:val="20"/>
        </w:rPr>
      </w:pPr>
      <w:r w:rsidRPr="007D048C">
        <w:rPr>
          <w:rFonts w:cs="Arial"/>
          <w:sz w:val="20"/>
          <w:szCs w:val="20"/>
        </w:rPr>
        <w:t>Pred začetkom gradnje stavb v prostorski enoti PE3 in urejanja odprtih površin v PE2 morajo biti odstranjeni naslednji obstoječi objekti:</w:t>
      </w:r>
    </w:p>
    <w:p w14:paraId="3DCEDF42" w14:textId="77777777" w:rsidR="00957929" w:rsidRPr="007D048C" w:rsidRDefault="00957929" w:rsidP="00957929">
      <w:pPr>
        <w:numPr>
          <w:ilvl w:val="0"/>
          <w:numId w:val="65"/>
        </w:numPr>
        <w:ind w:left="709" w:hanging="283"/>
        <w:jc w:val="both"/>
        <w:rPr>
          <w:rFonts w:cs="Arial"/>
          <w:sz w:val="20"/>
          <w:szCs w:val="20"/>
        </w:rPr>
      </w:pPr>
      <w:r w:rsidRPr="007D048C">
        <w:rPr>
          <w:rFonts w:cs="Arial"/>
          <w:sz w:val="20"/>
          <w:szCs w:val="20"/>
        </w:rPr>
        <w:t>bazen na zemljišču s parc. št. 2818/5, k. o. (2002) Vrhnika, s pripadajočimi ureditvami (mali bazen, …) na zemljišču s parc. št. 2818/4, k. o. (2002) Vrhnika,</w:t>
      </w:r>
    </w:p>
    <w:p w14:paraId="4457BEDE" w14:textId="77777777" w:rsidR="00957929" w:rsidRPr="007D048C" w:rsidRDefault="00957929" w:rsidP="00957929">
      <w:pPr>
        <w:numPr>
          <w:ilvl w:val="0"/>
          <w:numId w:val="65"/>
        </w:numPr>
        <w:ind w:left="709" w:hanging="283"/>
        <w:jc w:val="both"/>
        <w:rPr>
          <w:rFonts w:cs="Arial"/>
          <w:sz w:val="20"/>
          <w:szCs w:val="20"/>
        </w:rPr>
      </w:pPr>
      <w:r w:rsidRPr="007D048C">
        <w:rPr>
          <w:rFonts w:cs="Arial"/>
          <w:sz w:val="20"/>
          <w:szCs w:val="20"/>
        </w:rPr>
        <w:t>servisni objekt na zemljišču s parc. št. 2818/4, k. o. (2002) Vrhnika.</w:t>
      </w:r>
    </w:p>
    <w:p w14:paraId="754226F5" w14:textId="77777777" w:rsidR="00957929" w:rsidRPr="007D048C" w:rsidRDefault="00957929" w:rsidP="00957929">
      <w:pPr>
        <w:numPr>
          <w:ilvl w:val="0"/>
          <w:numId w:val="32"/>
        </w:numPr>
        <w:ind w:left="426"/>
        <w:jc w:val="both"/>
        <w:rPr>
          <w:rFonts w:cs="Arial"/>
          <w:sz w:val="20"/>
          <w:szCs w:val="20"/>
        </w:rPr>
      </w:pPr>
      <w:r w:rsidRPr="007D048C">
        <w:rPr>
          <w:rFonts w:cs="Arial"/>
          <w:sz w:val="20"/>
          <w:szCs w:val="20"/>
        </w:rPr>
        <w:t>Kadarkoli se lahko odstranijo obstoječi objekti in ureditve:</w:t>
      </w:r>
    </w:p>
    <w:p w14:paraId="05DD7CD1" w14:textId="77777777" w:rsidR="00957929" w:rsidRPr="007D048C" w:rsidRDefault="00957929" w:rsidP="00957929">
      <w:pPr>
        <w:numPr>
          <w:ilvl w:val="0"/>
          <w:numId w:val="33"/>
        </w:numPr>
        <w:ind w:left="709" w:hanging="283"/>
        <w:jc w:val="both"/>
        <w:rPr>
          <w:rFonts w:cs="Arial"/>
          <w:sz w:val="20"/>
          <w:szCs w:val="20"/>
        </w:rPr>
      </w:pPr>
      <w:r w:rsidRPr="007D048C">
        <w:rPr>
          <w:rFonts w:cs="Arial"/>
          <w:sz w:val="20"/>
          <w:szCs w:val="20"/>
        </w:rPr>
        <w:t>klubski objekt na zemljišču s parc. št. 2785/20, k. o. (2002) Vrhnika,</w:t>
      </w:r>
    </w:p>
    <w:p w14:paraId="1D0A227D" w14:textId="77777777" w:rsidR="00957929" w:rsidRPr="007D048C" w:rsidRDefault="00957929" w:rsidP="00957929">
      <w:pPr>
        <w:numPr>
          <w:ilvl w:val="0"/>
          <w:numId w:val="33"/>
        </w:numPr>
        <w:ind w:left="709" w:hanging="283"/>
        <w:jc w:val="both"/>
        <w:rPr>
          <w:rFonts w:cs="Arial"/>
          <w:sz w:val="20"/>
          <w:szCs w:val="20"/>
        </w:rPr>
      </w:pPr>
      <w:r w:rsidRPr="007D048C">
        <w:rPr>
          <w:rFonts w:cs="Arial"/>
          <w:sz w:val="20"/>
          <w:szCs w:val="20"/>
        </w:rPr>
        <w:t>pomožni objekti,</w:t>
      </w:r>
    </w:p>
    <w:p w14:paraId="28D9D09B" w14:textId="77777777" w:rsidR="00957929" w:rsidRPr="007D048C" w:rsidRDefault="00957929" w:rsidP="00957929">
      <w:pPr>
        <w:numPr>
          <w:ilvl w:val="0"/>
          <w:numId w:val="33"/>
        </w:numPr>
        <w:ind w:left="709" w:hanging="283"/>
        <w:jc w:val="both"/>
        <w:rPr>
          <w:rFonts w:cs="Arial"/>
          <w:sz w:val="20"/>
          <w:szCs w:val="20"/>
        </w:rPr>
      </w:pPr>
      <w:r w:rsidRPr="007D048C">
        <w:rPr>
          <w:rFonts w:cs="Arial"/>
          <w:sz w:val="20"/>
          <w:szCs w:val="20"/>
        </w:rPr>
        <w:t>ureditve zunanje opreme ter športna igrišča.</w:t>
      </w:r>
    </w:p>
    <w:p w14:paraId="472490D1" w14:textId="77777777" w:rsidR="00957929" w:rsidRPr="007D048C" w:rsidRDefault="00957929" w:rsidP="00957929">
      <w:pPr>
        <w:numPr>
          <w:ilvl w:val="0"/>
          <w:numId w:val="32"/>
        </w:numPr>
        <w:ind w:left="426"/>
        <w:jc w:val="both"/>
        <w:rPr>
          <w:rFonts w:cs="Arial"/>
          <w:sz w:val="20"/>
          <w:szCs w:val="20"/>
        </w:rPr>
      </w:pPr>
      <w:r w:rsidRPr="007D048C">
        <w:rPr>
          <w:rFonts w:cs="Arial"/>
          <w:sz w:val="20"/>
          <w:szCs w:val="20"/>
        </w:rPr>
        <w:t>Objekti, ki so predvideni za odstranitev, so določeni v grafičnem načrtu št. 4.1 »Odstranitev objektov«.</w:t>
      </w:r>
    </w:p>
    <w:p w14:paraId="60D478D7" w14:textId="77777777" w:rsidR="00957929" w:rsidRPr="007D048C" w:rsidRDefault="00957929" w:rsidP="00957929">
      <w:pPr>
        <w:rPr>
          <w:rFonts w:cs="Arial"/>
          <w:sz w:val="20"/>
          <w:szCs w:val="20"/>
        </w:rPr>
      </w:pPr>
    </w:p>
    <w:p w14:paraId="522CC4EB" w14:textId="77777777" w:rsidR="00957929" w:rsidRPr="007D048C" w:rsidRDefault="00957929" w:rsidP="00957929">
      <w:pPr>
        <w:rPr>
          <w:rFonts w:cs="Arial"/>
          <w:sz w:val="20"/>
          <w:szCs w:val="20"/>
        </w:rPr>
      </w:pPr>
    </w:p>
    <w:p w14:paraId="1A8B4C08" w14:textId="77777777" w:rsidR="00957929" w:rsidRPr="007D048C" w:rsidRDefault="00957929" w:rsidP="00957929">
      <w:pPr>
        <w:jc w:val="center"/>
        <w:rPr>
          <w:rFonts w:cs="Arial"/>
          <w:sz w:val="20"/>
          <w:szCs w:val="20"/>
        </w:rPr>
      </w:pPr>
      <w:r w:rsidRPr="007D048C">
        <w:rPr>
          <w:rFonts w:cs="Arial"/>
          <w:sz w:val="20"/>
          <w:szCs w:val="20"/>
        </w:rPr>
        <w:t>VII. NAČRT PARCELACIJE</w:t>
      </w:r>
    </w:p>
    <w:p w14:paraId="6CF08E85" w14:textId="77777777" w:rsidR="00957929" w:rsidRPr="007D048C" w:rsidRDefault="00957929" w:rsidP="00957929">
      <w:pPr>
        <w:jc w:val="center"/>
        <w:rPr>
          <w:rFonts w:cs="Arial"/>
          <w:sz w:val="20"/>
          <w:szCs w:val="20"/>
        </w:rPr>
      </w:pPr>
    </w:p>
    <w:p w14:paraId="63986652" w14:textId="77777777" w:rsidR="00957929" w:rsidRPr="007D048C" w:rsidRDefault="00957929" w:rsidP="00957929">
      <w:pPr>
        <w:jc w:val="center"/>
        <w:rPr>
          <w:rFonts w:cs="Arial"/>
          <w:sz w:val="20"/>
          <w:szCs w:val="20"/>
        </w:rPr>
      </w:pPr>
      <w:r w:rsidRPr="007D048C">
        <w:rPr>
          <w:rFonts w:cs="Arial"/>
          <w:sz w:val="20"/>
          <w:szCs w:val="20"/>
        </w:rPr>
        <w:t>18. člen</w:t>
      </w:r>
    </w:p>
    <w:p w14:paraId="689A481B" w14:textId="77777777" w:rsidR="00957929" w:rsidRPr="007D048C" w:rsidRDefault="00957929" w:rsidP="00957929">
      <w:pPr>
        <w:jc w:val="center"/>
        <w:rPr>
          <w:rFonts w:cs="Arial"/>
          <w:sz w:val="20"/>
          <w:szCs w:val="20"/>
        </w:rPr>
      </w:pPr>
      <w:r w:rsidRPr="007D048C">
        <w:rPr>
          <w:rFonts w:cs="Arial"/>
          <w:sz w:val="20"/>
          <w:szCs w:val="20"/>
        </w:rPr>
        <w:t>(načrt parcelacije)</w:t>
      </w:r>
    </w:p>
    <w:p w14:paraId="01CD185E" w14:textId="77777777" w:rsidR="00957929" w:rsidRPr="007D048C" w:rsidRDefault="00957929" w:rsidP="00957929">
      <w:pPr>
        <w:rPr>
          <w:rFonts w:cs="Arial"/>
          <w:sz w:val="20"/>
          <w:szCs w:val="20"/>
        </w:rPr>
      </w:pPr>
    </w:p>
    <w:p w14:paraId="342C787C" w14:textId="77777777" w:rsidR="00957929" w:rsidRPr="007D048C" w:rsidRDefault="00957929" w:rsidP="00957929">
      <w:pPr>
        <w:jc w:val="both"/>
        <w:rPr>
          <w:rFonts w:cs="Arial"/>
          <w:sz w:val="20"/>
          <w:szCs w:val="20"/>
        </w:rPr>
      </w:pPr>
      <w:r w:rsidRPr="007D048C">
        <w:rPr>
          <w:rFonts w:cs="Arial"/>
          <w:sz w:val="20"/>
          <w:szCs w:val="20"/>
        </w:rPr>
        <w:t>Parcelacija na območju je prosta, razen za parcele oz. gradbene parcele, ki se oblikujejo za potrebe novo načrtovanih objektov, te morajo biti dovolj velike, da omogočajo normalno redno delovanje objektov na njih.</w:t>
      </w:r>
    </w:p>
    <w:p w14:paraId="2916F894" w14:textId="77777777" w:rsidR="00957929" w:rsidRPr="007D048C" w:rsidRDefault="00957929" w:rsidP="00957929">
      <w:pPr>
        <w:rPr>
          <w:rFonts w:cs="Arial"/>
          <w:sz w:val="20"/>
          <w:szCs w:val="20"/>
        </w:rPr>
      </w:pPr>
    </w:p>
    <w:p w14:paraId="714B13D7" w14:textId="77777777" w:rsidR="00957929" w:rsidRPr="007D048C" w:rsidRDefault="00957929" w:rsidP="00957929">
      <w:pPr>
        <w:jc w:val="center"/>
        <w:rPr>
          <w:rFonts w:cs="Arial"/>
          <w:sz w:val="20"/>
          <w:szCs w:val="20"/>
        </w:rPr>
      </w:pPr>
      <w:r w:rsidRPr="007D048C">
        <w:rPr>
          <w:rFonts w:cs="Arial"/>
          <w:sz w:val="20"/>
          <w:szCs w:val="20"/>
        </w:rPr>
        <w:t>19. člen</w:t>
      </w:r>
    </w:p>
    <w:p w14:paraId="68450348" w14:textId="77777777" w:rsidR="00957929" w:rsidRPr="007D048C" w:rsidRDefault="00957929" w:rsidP="00957929">
      <w:pPr>
        <w:jc w:val="center"/>
        <w:rPr>
          <w:rFonts w:cs="Arial"/>
          <w:sz w:val="20"/>
          <w:szCs w:val="20"/>
        </w:rPr>
      </w:pPr>
      <w:r w:rsidRPr="007D048C">
        <w:rPr>
          <w:rFonts w:cs="Arial"/>
          <w:sz w:val="20"/>
          <w:szCs w:val="20"/>
        </w:rPr>
        <w:t>(javne površine)</w:t>
      </w:r>
    </w:p>
    <w:p w14:paraId="3A9BDBD1" w14:textId="77777777" w:rsidR="00957929" w:rsidRPr="007D048C" w:rsidRDefault="00957929" w:rsidP="00957929">
      <w:pPr>
        <w:rPr>
          <w:rFonts w:cs="Arial"/>
          <w:sz w:val="20"/>
          <w:szCs w:val="20"/>
        </w:rPr>
      </w:pPr>
    </w:p>
    <w:p w14:paraId="084CA1AB" w14:textId="77777777" w:rsidR="00957929" w:rsidRPr="007D048C" w:rsidRDefault="00957929" w:rsidP="00957929">
      <w:pPr>
        <w:jc w:val="both"/>
        <w:rPr>
          <w:rFonts w:cs="Arial"/>
          <w:sz w:val="20"/>
          <w:szCs w:val="20"/>
        </w:rPr>
      </w:pPr>
      <w:r w:rsidRPr="007D048C">
        <w:rPr>
          <w:rFonts w:cs="Arial"/>
          <w:sz w:val="20"/>
          <w:szCs w:val="20"/>
        </w:rPr>
        <w:t>V območju ni površin, namenjenih javnemu dobru.</w:t>
      </w:r>
    </w:p>
    <w:p w14:paraId="7EE2CE32" w14:textId="77777777" w:rsidR="00957929" w:rsidRPr="007D048C" w:rsidRDefault="00957929" w:rsidP="00957929">
      <w:pPr>
        <w:rPr>
          <w:rFonts w:cs="Arial"/>
          <w:sz w:val="20"/>
          <w:szCs w:val="20"/>
        </w:rPr>
      </w:pPr>
    </w:p>
    <w:p w14:paraId="5E0D5364" w14:textId="77777777" w:rsidR="00957929" w:rsidRPr="007D048C" w:rsidRDefault="00957929" w:rsidP="00957929">
      <w:pPr>
        <w:rPr>
          <w:rFonts w:cs="Arial"/>
          <w:sz w:val="20"/>
          <w:szCs w:val="20"/>
        </w:rPr>
      </w:pPr>
    </w:p>
    <w:p w14:paraId="40450DA7" w14:textId="77777777" w:rsidR="00957929" w:rsidRPr="007D048C" w:rsidRDefault="00957929" w:rsidP="00957929">
      <w:pPr>
        <w:jc w:val="center"/>
        <w:rPr>
          <w:rFonts w:cs="Arial"/>
          <w:sz w:val="20"/>
          <w:szCs w:val="20"/>
        </w:rPr>
      </w:pPr>
      <w:r w:rsidRPr="007D048C">
        <w:rPr>
          <w:rFonts w:cs="Arial"/>
          <w:sz w:val="20"/>
          <w:szCs w:val="20"/>
        </w:rPr>
        <w:t>VIII. ETAPNOST IZVEDBE PROSTORSKE UREDITVE</w:t>
      </w:r>
    </w:p>
    <w:p w14:paraId="34298FD8" w14:textId="77777777" w:rsidR="00957929" w:rsidRPr="007D048C" w:rsidRDefault="00957929" w:rsidP="00957929">
      <w:pPr>
        <w:jc w:val="center"/>
        <w:rPr>
          <w:rFonts w:cs="Arial"/>
          <w:sz w:val="20"/>
          <w:szCs w:val="20"/>
        </w:rPr>
      </w:pPr>
    </w:p>
    <w:p w14:paraId="39801295" w14:textId="77777777" w:rsidR="00957929" w:rsidRPr="007D048C" w:rsidRDefault="00957929" w:rsidP="00957929">
      <w:pPr>
        <w:jc w:val="center"/>
        <w:rPr>
          <w:rFonts w:cs="Arial"/>
          <w:sz w:val="20"/>
          <w:szCs w:val="20"/>
        </w:rPr>
      </w:pPr>
      <w:r w:rsidRPr="007D048C">
        <w:rPr>
          <w:rFonts w:cs="Arial"/>
          <w:sz w:val="20"/>
          <w:szCs w:val="20"/>
        </w:rPr>
        <w:t>20. člen</w:t>
      </w:r>
    </w:p>
    <w:p w14:paraId="0155B20E" w14:textId="77777777" w:rsidR="00957929" w:rsidRPr="007D048C" w:rsidRDefault="00957929" w:rsidP="00957929">
      <w:pPr>
        <w:jc w:val="center"/>
        <w:rPr>
          <w:rFonts w:cs="Arial"/>
          <w:sz w:val="20"/>
          <w:szCs w:val="20"/>
        </w:rPr>
      </w:pPr>
      <w:r w:rsidRPr="007D048C">
        <w:rPr>
          <w:rFonts w:cs="Arial"/>
          <w:sz w:val="20"/>
          <w:szCs w:val="20"/>
        </w:rPr>
        <w:t>(etapnost gradnje)</w:t>
      </w:r>
    </w:p>
    <w:p w14:paraId="4F9C60FB" w14:textId="77777777" w:rsidR="00957929" w:rsidRPr="007D048C" w:rsidRDefault="00957929" w:rsidP="00957929">
      <w:pPr>
        <w:rPr>
          <w:rFonts w:cs="Arial"/>
          <w:sz w:val="20"/>
          <w:szCs w:val="20"/>
        </w:rPr>
      </w:pPr>
    </w:p>
    <w:p w14:paraId="3D41693B" w14:textId="77777777" w:rsidR="00957929" w:rsidRPr="007D048C" w:rsidRDefault="00957929" w:rsidP="00957929">
      <w:pPr>
        <w:numPr>
          <w:ilvl w:val="0"/>
          <w:numId w:val="34"/>
        </w:numPr>
        <w:ind w:left="426"/>
        <w:jc w:val="both"/>
        <w:rPr>
          <w:rFonts w:cs="Arial"/>
          <w:sz w:val="20"/>
          <w:szCs w:val="20"/>
        </w:rPr>
      </w:pPr>
      <w:r w:rsidRPr="007D048C">
        <w:rPr>
          <w:rFonts w:cs="Arial"/>
          <w:sz w:val="20"/>
          <w:szCs w:val="20"/>
        </w:rPr>
        <w:t>Etapnost gradenj in urejanja na območju je prosta, s sledečimi obveznimi zaporedji:</w:t>
      </w:r>
    </w:p>
    <w:p w14:paraId="116EDEE4" w14:textId="77777777" w:rsidR="00957929" w:rsidRPr="007D048C" w:rsidRDefault="00957929" w:rsidP="00957929">
      <w:pPr>
        <w:numPr>
          <w:ilvl w:val="0"/>
          <w:numId w:val="35"/>
        </w:numPr>
        <w:ind w:left="709" w:hanging="283"/>
        <w:jc w:val="both"/>
        <w:rPr>
          <w:rFonts w:cs="Arial"/>
          <w:sz w:val="20"/>
          <w:szCs w:val="20"/>
        </w:rPr>
      </w:pPr>
      <w:r w:rsidRPr="007D048C">
        <w:rPr>
          <w:rFonts w:cs="Arial"/>
          <w:sz w:val="20"/>
          <w:szCs w:val="20"/>
        </w:rPr>
        <w:t>pred novimi gradnjami, ki so načrtovane na mestu obstoječih objektov, je predhodno le-te potrebno odstraniti,</w:t>
      </w:r>
    </w:p>
    <w:p w14:paraId="65699E3A" w14:textId="77777777" w:rsidR="00957929" w:rsidRPr="007D048C" w:rsidRDefault="00957929" w:rsidP="00957929">
      <w:pPr>
        <w:numPr>
          <w:ilvl w:val="0"/>
          <w:numId w:val="35"/>
        </w:numPr>
        <w:ind w:left="709" w:hanging="283"/>
        <w:jc w:val="both"/>
        <w:rPr>
          <w:rFonts w:cs="Arial"/>
          <w:sz w:val="20"/>
          <w:szCs w:val="20"/>
        </w:rPr>
      </w:pPr>
      <w:r w:rsidRPr="007D048C">
        <w:rPr>
          <w:rFonts w:cs="Arial"/>
          <w:sz w:val="20"/>
          <w:szCs w:val="20"/>
        </w:rPr>
        <w:t>predhodno ali sočasno z gradnjo novega objekta A je potrebno urediti parkovno območje v PE2.</w:t>
      </w:r>
    </w:p>
    <w:p w14:paraId="1FE80943" w14:textId="77777777" w:rsidR="00957929" w:rsidRPr="007D048C" w:rsidRDefault="00957929" w:rsidP="00957929">
      <w:pPr>
        <w:numPr>
          <w:ilvl w:val="0"/>
          <w:numId w:val="36"/>
        </w:numPr>
        <w:ind w:left="426"/>
        <w:jc w:val="both"/>
        <w:rPr>
          <w:rFonts w:cs="Arial"/>
          <w:sz w:val="20"/>
          <w:szCs w:val="20"/>
        </w:rPr>
      </w:pPr>
      <w:r w:rsidRPr="007D048C">
        <w:rPr>
          <w:rFonts w:cs="Arial"/>
          <w:sz w:val="20"/>
          <w:szCs w:val="20"/>
        </w:rPr>
        <w:t>V Športnem parku morajo biti vsaj tri teniška igrišča (razen med gradnjo novih objektov in ureditev). V primeru odstranitve teniškega igrišča zaradi gradnje objekta C, ki bi povzročilo zmanjšanje števila teniških igrišč na območju Športnega parka pod tri, se lahko nadomestno igrišče umesti kjer koli na območju OPPN.</w:t>
      </w:r>
    </w:p>
    <w:p w14:paraId="23B8224A" w14:textId="77777777" w:rsidR="00957929" w:rsidRPr="007D048C" w:rsidRDefault="00957929" w:rsidP="00957929">
      <w:pPr>
        <w:numPr>
          <w:ilvl w:val="0"/>
          <w:numId w:val="36"/>
        </w:numPr>
        <w:ind w:left="426"/>
        <w:jc w:val="both"/>
        <w:rPr>
          <w:rFonts w:cs="Arial"/>
          <w:sz w:val="20"/>
          <w:szCs w:val="20"/>
        </w:rPr>
      </w:pPr>
      <w:r w:rsidRPr="007D048C">
        <w:rPr>
          <w:rFonts w:cs="Arial"/>
          <w:sz w:val="20"/>
          <w:szCs w:val="20"/>
        </w:rPr>
        <w:t>Ob vzpostavitvi več kot treh teniških igrišč na območju Športnega parka, je potrebno nadomestno teniško igrišče iz prejšnjega člena odstraniti.</w:t>
      </w:r>
    </w:p>
    <w:p w14:paraId="6A082747" w14:textId="77777777" w:rsidR="00957929" w:rsidRPr="007D048C" w:rsidRDefault="00957929" w:rsidP="00957929">
      <w:pPr>
        <w:numPr>
          <w:ilvl w:val="0"/>
          <w:numId w:val="36"/>
        </w:numPr>
        <w:ind w:left="426"/>
        <w:jc w:val="both"/>
        <w:rPr>
          <w:rFonts w:cs="Arial"/>
          <w:sz w:val="20"/>
          <w:szCs w:val="20"/>
        </w:rPr>
      </w:pPr>
      <w:r w:rsidRPr="007D048C">
        <w:rPr>
          <w:rFonts w:cs="Arial"/>
          <w:sz w:val="20"/>
          <w:szCs w:val="20"/>
        </w:rPr>
        <w:t>Pred začetkom uporabe novih stavb mora biti izvedena infrastruktura, ki je potrebna za priključitev na komunalno in energetsko omrežje.</w:t>
      </w:r>
    </w:p>
    <w:p w14:paraId="55D7CA0D" w14:textId="77777777" w:rsidR="00957929" w:rsidRPr="007D048C" w:rsidRDefault="00957929" w:rsidP="00957929">
      <w:pPr>
        <w:rPr>
          <w:rFonts w:cs="Arial"/>
          <w:sz w:val="20"/>
          <w:szCs w:val="20"/>
        </w:rPr>
      </w:pPr>
    </w:p>
    <w:p w14:paraId="526F26D8" w14:textId="77777777" w:rsidR="00957929" w:rsidRPr="007D048C" w:rsidRDefault="00957929" w:rsidP="00957929">
      <w:pPr>
        <w:rPr>
          <w:rFonts w:cs="Arial"/>
          <w:sz w:val="20"/>
          <w:szCs w:val="20"/>
        </w:rPr>
      </w:pPr>
    </w:p>
    <w:p w14:paraId="0D32094F" w14:textId="77777777" w:rsidR="00957929" w:rsidRPr="007D048C" w:rsidRDefault="00957929" w:rsidP="00957929">
      <w:pPr>
        <w:jc w:val="center"/>
        <w:rPr>
          <w:rFonts w:cs="Arial"/>
          <w:sz w:val="20"/>
          <w:szCs w:val="20"/>
        </w:rPr>
      </w:pPr>
      <w:r w:rsidRPr="007D048C">
        <w:rPr>
          <w:rFonts w:cs="Arial"/>
          <w:sz w:val="20"/>
          <w:szCs w:val="20"/>
        </w:rPr>
        <w:t>IX. REŠITVE IN UKREPI ZA CELOSTNO OHRANJANJE KULTURNE DEDIŠČINE</w:t>
      </w:r>
    </w:p>
    <w:p w14:paraId="539BD132" w14:textId="77777777" w:rsidR="00957929" w:rsidRPr="007D048C" w:rsidRDefault="00957929" w:rsidP="00957929">
      <w:pPr>
        <w:jc w:val="center"/>
        <w:rPr>
          <w:rFonts w:cs="Arial"/>
          <w:sz w:val="20"/>
          <w:szCs w:val="20"/>
        </w:rPr>
      </w:pPr>
    </w:p>
    <w:p w14:paraId="1BB55F88" w14:textId="77777777" w:rsidR="00957929" w:rsidRPr="007D048C" w:rsidRDefault="00957929" w:rsidP="00957929">
      <w:pPr>
        <w:jc w:val="center"/>
        <w:rPr>
          <w:rFonts w:cs="Arial"/>
          <w:sz w:val="20"/>
          <w:szCs w:val="20"/>
        </w:rPr>
      </w:pPr>
      <w:r w:rsidRPr="007D048C">
        <w:rPr>
          <w:rFonts w:cs="Arial"/>
          <w:sz w:val="20"/>
          <w:szCs w:val="20"/>
        </w:rPr>
        <w:t>21. člen</w:t>
      </w:r>
    </w:p>
    <w:p w14:paraId="181E9B42" w14:textId="77777777" w:rsidR="00957929" w:rsidRPr="007D048C" w:rsidRDefault="00957929" w:rsidP="00957929">
      <w:pPr>
        <w:jc w:val="center"/>
        <w:rPr>
          <w:rFonts w:cs="Arial"/>
          <w:sz w:val="20"/>
          <w:szCs w:val="20"/>
        </w:rPr>
      </w:pPr>
      <w:r w:rsidRPr="007D048C">
        <w:rPr>
          <w:rFonts w:cs="Arial"/>
          <w:sz w:val="20"/>
          <w:szCs w:val="20"/>
        </w:rPr>
        <w:t>(ohranjanje kulturne dediščine)</w:t>
      </w:r>
    </w:p>
    <w:p w14:paraId="6936E4F4" w14:textId="77777777" w:rsidR="00957929" w:rsidRPr="007D048C" w:rsidRDefault="00957929" w:rsidP="00957929">
      <w:pPr>
        <w:rPr>
          <w:rFonts w:cs="Arial"/>
          <w:sz w:val="20"/>
          <w:szCs w:val="20"/>
        </w:rPr>
      </w:pPr>
    </w:p>
    <w:p w14:paraId="79FA4465" w14:textId="77777777" w:rsidR="00957929" w:rsidRPr="007D048C" w:rsidRDefault="00957929" w:rsidP="00957929">
      <w:pPr>
        <w:numPr>
          <w:ilvl w:val="0"/>
          <w:numId w:val="37"/>
        </w:numPr>
        <w:ind w:left="426"/>
        <w:jc w:val="both"/>
        <w:rPr>
          <w:rFonts w:cs="Arial"/>
          <w:sz w:val="20"/>
          <w:szCs w:val="20"/>
        </w:rPr>
      </w:pPr>
      <w:r w:rsidRPr="007D048C">
        <w:rPr>
          <w:rFonts w:cs="Arial"/>
          <w:sz w:val="20"/>
          <w:szCs w:val="20"/>
        </w:rPr>
        <w:t>Znotraj območja OPPN se nahaja enota kulturne dediščine: Vrhnika - Bazen, EŠD 30483. Zaradi dotrajanosti in nevarnosti uporabe je bilo zanj izdano kulturnovarstveno soglasje za raziskavo in odstranitev dediščine. Ob izpolnitvi pogojev iz le-tega se bazen lahko odstrani.</w:t>
      </w:r>
    </w:p>
    <w:p w14:paraId="111EDC24" w14:textId="77777777" w:rsidR="00957929" w:rsidRPr="007D048C" w:rsidRDefault="00957929" w:rsidP="00957929">
      <w:pPr>
        <w:numPr>
          <w:ilvl w:val="0"/>
          <w:numId w:val="37"/>
        </w:numPr>
        <w:ind w:left="426"/>
        <w:jc w:val="both"/>
        <w:rPr>
          <w:rFonts w:cs="Arial"/>
          <w:sz w:val="20"/>
          <w:szCs w:val="20"/>
        </w:rPr>
      </w:pPr>
      <w:r w:rsidRPr="007D048C">
        <w:rPr>
          <w:rFonts w:cs="Arial"/>
          <w:sz w:val="20"/>
          <w:szCs w:val="20"/>
        </w:rPr>
        <w:t>Zahodni rob območja sega v enoto kulturne dediščine: Vrhnika - Park ob Tržaški cesti, EŠD: 23305. Ta v območju OPPN vključuje košarkaško športno igrišče, kjer spremembe z OPPN niso načrtovane ter zahodni rob športne dvorane Partizan, kjer je dopuščena rekonstrukcija. V samo parkovno zasnovo parka ob Tržaški cesti ureditve načrtovane z OPPN ne posegajo.</w:t>
      </w:r>
    </w:p>
    <w:p w14:paraId="67F017E2" w14:textId="77777777" w:rsidR="00957929" w:rsidRPr="007D048C" w:rsidRDefault="00957929" w:rsidP="00957929">
      <w:pPr>
        <w:numPr>
          <w:ilvl w:val="0"/>
          <w:numId w:val="37"/>
        </w:numPr>
        <w:ind w:left="426"/>
        <w:jc w:val="both"/>
        <w:rPr>
          <w:rFonts w:cs="Arial"/>
          <w:sz w:val="20"/>
          <w:szCs w:val="20"/>
        </w:rPr>
      </w:pPr>
      <w:r w:rsidRPr="007D048C">
        <w:rPr>
          <w:rFonts w:cs="Arial"/>
          <w:sz w:val="20"/>
          <w:szCs w:val="20"/>
        </w:rPr>
        <w:t>Ob vseh posegih v zemeljske plasti velja obvezujoč splošni arheološki varstveni režim, ki najditelja/lastnika zemljišča/investitorja/odgovornega vodjo del ob odkritju arheološke ostaline zavezuje, da najdbo zavaruje nepoškodovano na mestu odkritja in o najdbi takoj obvesti ljubljansko enoto Zavoda za varstvo kulturne dediščine Slovenije, ki situacijo dokumentira v skladu z določili arheološke stroke. V primeru odkritja arheoloških ostalin, ki jim grozi nevarnost poškodovanja ali uničenja, lahko pristojni organ to zemljišče z izdajo odločbe določi za arheološko najdišče, dokler se ne opravijo raziskave arheoloških ostalin oz. se omeji ali prepove gospodarska in druga raba zemljišča, ki ogroža obstoj arheološke ostaline.</w:t>
      </w:r>
    </w:p>
    <w:p w14:paraId="00D12BE5" w14:textId="77777777" w:rsidR="00957929" w:rsidRPr="007D048C" w:rsidRDefault="00957929" w:rsidP="00957929">
      <w:pPr>
        <w:rPr>
          <w:rFonts w:cs="Arial"/>
          <w:sz w:val="20"/>
          <w:szCs w:val="20"/>
        </w:rPr>
      </w:pPr>
    </w:p>
    <w:p w14:paraId="738DAE27" w14:textId="77777777" w:rsidR="00957929" w:rsidRPr="007D048C" w:rsidRDefault="00957929" w:rsidP="00957929">
      <w:pPr>
        <w:rPr>
          <w:rFonts w:cs="Arial"/>
          <w:sz w:val="20"/>
          <w:szCs w:val="20"/>
        </w:rPr>
      </w:pPr>
    </w:p>
    <w:p w14:paraId="1D5F16B1" w14:textId="77777777" w:rsidR="00957929" w:rsidRPr="007D048C" w:rsidRDefault="00957929" w:rsidP="00957929">
      <w:pPr>
        <w:jc w:val="center"/>
        <w:rPr>
          <w:rFonts w:cs="Arial"/>
          <w:sz w:val="20"/>
          <w:szCs w:val="20"/>
        </w:rPr>
      </w:pPr>
      <w:r w:rsidRPr="007D048C">
        <w:rPr>
          <w:rFonts w:cs="Arial"/>
          <w:sz w:val="20"/>
          <w:szCs w:val="20"/>
        </w:rPr>
        <w:t>X. REŠITVE IN UKREPI ZA VARSTVO OKOLJA IN NARAVNIH VIROV TER OHRANJANJE NARAVE</w:t>
      </w:r>
    </w:p>
    <w:p w14:paraId="63F6415E" w14:textId="77777777" w:rsidR="00957929" w:rsidRPr="007D048C" w:rsidRDefault="00957929" w:rsidP="00957929">
      <w:pPr>
        <w:jc w:val="center"/>
        <w:rPr>
          <w:rFonts w:cs="Arial"/>
          <w:sz w:val="20"/>
          <w:szCs w:val="20"/>
        </w:rPr>
      </w:pPr>
    </w:p>
    <w:p w14:paraId="79368E68" w14:textId="77777777" w:rsidR="00957929" w:rsidRPr="007D048C" w:rsidRDefault="00957929" w:rsidP="00957929">
      <w:pPr>
        <w:jc w:val="center"/>
        <w:rPr>
          <w:rFonts w:cs="Arial"/>
          <w:sz w:val="20"/>
          <w:szCs w:val="20"/>
        </w:rPr>
      </w:pPr>
      <w:r w:rsidRPr="007D048C">
        <w:rPr>
          <w:rFonts w:cs="Arial"/>
          <w:sz w:val="20"/>
          <w:szCs w:val="20"/>
        </w:rPr>
        <w:t>22. člen</w:t>
      </w:r>
    </w:p>
    <w:p w14:paraId="3D023520" w14:textId="77777777" w:rsidR="00957929" w:rsidRPr="007D048C" w:rsidRDefault="00957929" w:rsidP="00957929">
      <w:pPr>
        <w:jc w:val="center"/>
        <w:rPr>
          <w:rFonts w:cs="Arial"/>
          <w:sz w:val="20"/>
          <w:szCs w:val="20"/>
        </w:rPr>
      </w:pPr>
      <w:r w:rsidRPr="007D048C">
        <w:rPr>
          <w:rFonts w:cs="Arial"/>
          <w:sz w:val="20"/>
          <w:szCs w:val="20"/>
        </w:rPr>
        <w:lastRenderedPageBreak/>
        <w:t>(splošno)</w:t>
      </w:r>
    </w:p>
    <w:p w14:paraId="18BCE485" w14:textId="77777777" w:rsidR="00957929" w:rsidRPr="007D048C" w:rsidRDefault="00957929" w:rsidP="00957929">
      <w:pPr>
        <w:rPr>
          <w:rFonts w:cs="Arial"/>
          <w:sz w:val="20"/>
          <w:szCs w:val="20"/>
        </w:rPr>
      </w:pPr>
    </w:p>
    <w:p w14:paraId="21977844" w14:textId="77777777" w:rsidR="00957929" w:rsidRPr="007D048C" w:rsidRDefault="00957929" w:rsidP="00957929">
      <w:pPr>
        <w:jc w:val="both"/>
        <w:rPr>
          <w:rFonts w:cs="Arial"/>
          <w:sz w:val="20"/>
          <w:szCs w:val="20"/>
        </w:rPr>
      </w:pPr>
      <w:r w:rsidRPr="007D048C">
        <w:rPr>
          <w:rFonts w:cs="Arial"/>
          <w:sz w:val="20"/>
          <w:szCs w:val="20"/>
        </w:rPr>
        <w:t>V času gradnje in uporabe objektov je treba upoštevati okoljevarstvene ukrepe za čim manjšo obremenitev okolja.</w:t>
      </w:r>
    </w:p>
    <w:p w14:paraId="4AED9A26" w14:textId="77777777" w:rsidR="00957929" w:rsidRPr="007D048C" w:rsidRDefault="00957929" w:rsidP="00957929">
      <w:pPr>
        <w:rPr>
          <w:rFonts w:cs="Arial"/>
          <w:sz w:val="20"/>
          <w:szCs w:val="20"/>
        </w:rPr>
      </w:pPr>
    </w:p>
    <w:p w14:paraId="183F8EA8" w14:textId="77777777" w:rsidR="00957929" w:rsidRPr="007D048C" w:rsidRDefault="00957929" w:rsidP="00957929">
      <w:pPr>
        <w:jc w:val="center"/>
        <w:rPr>
          <w:rFonts w:cs="Arial"/>
          <w:sz w:val="20"/>
          <w:szCs w:val="20"/>
        </w:rPr>
      </w:pPr>
      <w:r w:rsidRPr="007D048C">
        <w:rPr>
          <w:rFonts w:cs="Arial"/>
          <w:sz w:val="20"/>
          <w:szCs w:val="20"/>
        </w:rPr>
        <w:t>23. člen</w:t>
      </w:r>
    </w:p>
    <w:p w14:paraId="59507741" w14:textId="77777777" w:rsidR="00957929" w:rsidRPr="007D048C" w:rsidRDefault="00957929" w:rsidP="00957929">
      <w:pPr>
        <w:jc w:val="center"/>
        <w:rPr>
          <w:rFonts w:cs="Arial"/>
          <w:sz w:val="20"/>
          <w:szCs w:val="20"/>
        </w:rPr>
      </w:pPr>
      <w:r w:rsidRPr="007D048C">
        <w:rPr>
          <w:rFonts w:cs="Arial"/>
          <w:sz w:val="20"/>
          <w:szCs w:val="20"/>
        </w:rPr>
        <w:t>(varstvo voda)</w:t>
      </w:r>
    </w:p>
    <w:p w14:paraId="7EFBE99A" w14:textId="77777777" w:rsidR="00957929" w:rsidRPr="007D048C" w:rsidRDefault="00957929" w:rsidP="00957929">
      <w:pPr>
        <w:rPr>
          <w:rFonts w:cs="Arial"/>
          <w:sz w:val="20"/>
          <w:szCs w:val="20"/>
        </w:rPr>
      </w:pPr>
    </w:p>
    <w:p w14:paraId="213DB5DA" w14:textId="77777777" w:rsidR="00957929" w:rsidRPr="007D048C" w:rsidRDefault="00957929" w:rsidP="00957929">
      <w:pPr>
        <w:numPr>
          <w:ilvl w:val="0"/>
          <w:numId w:val="38"/>
        </w:numPr>
        <w:ind w:left="426"/>
        <w:jc w:val="both"/>
        <w:rPr>
          <w:rFonts w:cs="Arial"/>
          <w:sz w:val="20"/>
          <w:szCs w:val="20"/>
        </w:rPr>
      </w:pPr>
      <w:r w:rsidRPr="007D048C">
        <w:rPr>
          <w:rFonts w:cs="Arial"/>
          <w:sz w:val="20"/>
          <w:szCs w:val="20"/>
        </w:rPr>
        <w:t>Obravnavano območje se glede na potrjene in veljavne poplavne karte deloma nahaja v poplavno ogroženem območju, v razredu preostale poplavne nevarnosti.</w:t>
      </w:r>
    </w:p>
    <w:p w14:paraId="57763E3E" w14:textId="77777777" w:rsidR="00957929" w:rsidRPr="007D048C" w:rsidRDefault="00957929" w:rsidP="00957929">
      <w:pPr>
        <w:numPr>
          <w:ilvl w:val="0"/>
          <w:numId w:val="38"/>
        </w:numPr>
        <w:ind w:left="426"/>
        <w:jc w:val="both"/>
        <w:rPr>
          <w:rFonts w:cs="Arial"/>
          <w:sz w:val="20"/>
          <w:szCs w:val="20"/>
        </w:rPr>
      </w:pPr>
      <w:r w:rsidRPr="007D048C">
        <w:rPr>
          <w:rFonts w:cs="Arial"/>
          <w:sz w:val="20"/>
          <w:szCs w:val="20"/>
        </w:rPr>
        <w:t>Za potrebe OPPN je bila izdelana Hidrološko hidravlična presoja za OPPN za območje Športni park Vrhnika – zahodni del v Občini Vrhnika, izdelovalca Urbikom, številka projekta H9-9-2020, oktober 2020. Na osnovi natančnejših vhodnih podatkov ugotavlja, da glede na karto razredov poplavne nevarnosti predvidenega stanja, spada celotno območje OPPN izven vseh razredov poplavne nevarnosti.</w:t>
      </w:r>
    </w:p>
    <w:p w14:paraId="6E3EA664" w14:textId="77777777" w:rsidR="00957929" w:rsidRPr="007D048C" w:rsidRDefault="00957929" w:rsidP="00957929">
      <w:pPr>
        <w:numPr>
          <w:ilvl w:val="0"/>
          <w:numId w:val="38"/>
        </w:numPr>
        <w:ind w:left="426"/>
        <w:jc w:val="both"/>
        <w:rPr>
          <w:rFonts w:cs="Arial"/>
          <w:sz w:val="20"/>
          <w:szCs w:val="20"/>
        </w:rPr>
      </w:pPr>
      <w:r w:rsidRPr="007D048C">
        <w:rPr>
          <w:rFonts w:cs="Arial"/>
          <w:sz w:val="20"/>
          <w:szCs w:val="20"/>
        </w:rPr>
        <w:t>Načrtovani posegi glede na poplavno območje in glavne tokove poplavnih voda ne bodo ovirali toka ali povzročali zajezitve poplavne vode in ne bodo imeli bistvenega vpliva na vodni režim in stanje poplavnih voda. S predvidenimi posegi se ne bo zmanjšala količina poplavnih površin.</w:t>
      </w:r>
    </w:p>
    <w:p w14:paraId="74822A4F" w14:textId="77777777" w:rsidR="00957929" w:rsidRPr="007D048C" w:rsidRDefault="00957929" w:rsidP="00957929">
      <w:pPr>
        <w:numPr>
          <w:ilvl w:val="0"/>
          <w:numId w:val="38"/>
        </w:numPr>
        <w:ind w:left="426"/>
        <w:jc w:val="both"/>
        <w:rPr>
          <w:rFonts w:cs="Arial"/>
          <w:sz w:val="20"/>
          <w:szCs w:val="20"/>
        </w:rPr>
      </w:pPr>
      <w:r w:rsidRPr="007D048C">
        <w:rPr>
          <w:rFonts w:cs="Arial"/>
          <w:sz w:val="20"/>
          <w:szCs w:val="20"/>
        </w:rPr>
        <w:t>Pokrivnost tal se bo deloma spremenila, vendar ne bo imela bistvenega vpliva na poplave, saj gre za hipni odtok s kratkim časom koncentracije za majhne površine (glede na porečje Ljubljanice) in ne vpliva na konico hidrograma poplavnih voda.</w:t>
      </w:r>
    </w:p>
    <w:p w14:paraId="409E0CC3" w14:textId="77777777" w:rsidR="00957929" w:rsidRPr="007D048C" w:rsidRDefault="00957929" w:rsidP="00957929">
      <w:pPr>
        <w:numPr>
          <w:ilvl w:val="0"/>
          <w:numId w:val="38"/>
        </w:numPr>
        <w:ind w:left="426"/>
        <w:jc w:val="both"/>
        <w:rPr>
          <w:rFonts w:cs="Arial"/>
          <w:sz w:val="20"/>
          <w:szCs w:val="20"/>
        </w:rPr>
      </w:pPr>
      <w:r w:rsidRPr="007D048C">
        <w:rPr>
          <w:rFonts w:cs="Arial"/>
          <w:sz w:val="20"/>
          <w:szCs w:val="20"/>
        </w:rPr>
        <w:t>Odvajanje padavinskih voda je potrebno urediti na tak način, da bo v čim večji možni meri zmanjšan odtok padavinskih voda z utrjenih površin in površin s spremembo rabe, kar pomeni, da je potrebno prioritetno predvideti ponikanje, pri čemer morajo biti ponikovalnice locirane izven vpliva povoznih in manipulativnih površin. Če ponikanje ni možno, kar je treba računsko dokazati, je možno padavinske vode speljati v vodotok, število izpustov naj bo čim manjše.</w:t>
      </w:r>
    </w:p>
    <w:p w14:paraId="0A5C7C9E" w14:textId="77777777" w:rsidR="00957929" w:rsidRPr="007D048C" w:rsidRDefault="00957929" w:rsidP="00957929">
      <w:pPr>
        <w:numPr>
          <w:ilvl w:val="0"/>
          <w:numId w:val="38"/>
        </w:numPr>
        <w:ind w:left="426"/>
        <w:jc w:val="both"/>
        <w:rPr>
          <w:rFonts w:cs="Arial"/>
          <w:sz w:val="20"/>
          <w:szCs w:val="20"/>
        </w:rPr>
      </w:pPr>
      <w:r w:rsidRPr="007D048C">
        <w:rPr>
          <w:rFonts w:cs="Arial"/>
          <w:sz w:val="20"/>
          <w:szCs w:val="20"/>
        </w:rPr>
        <w:t>Prostori in mesta, kjer se bodo med gradnjo in obratovanjem pretakale, skladiščile, uporabljale nevarne snovi, njihova embalaža in ostanki, vključno z ustrezno ureditvijo začasnega skladiščenja nevarnih odpadkov (npr.: motorna goriva, olja in maziva, pesticidi) morajo biti urejeni kot zadrževalni sistem – lovilna skleda, brez odtokov, neprepustna za vodo, odporna na vse snovi, ki se lahko v njej nahajajo, dovolj velika, da zajamejo vso morebitno razlito ali razsuto količino snovi.</w:t>
      </w:r>
    </w:p>
    <w:p w14:paraId="192582D5" w14:textId="77777777" w:rsidR="00957929" w:rsidRPr="007D048C" w:rsidRDefault="00957929" w:rsidP="00957929">
      <w:pPr>
        <w:numPr>
          <w:ilvl w:val="0"/>
          <w:numId w:val="38"/>
        </w:numPr>
        <w:ind w:left="426"/>
        <w:jc w:val="both"/>
        <w:rPr>
          <w:rFonts w:cs="Arial"/>
          <w:sz w:val="20"/>
          <w:szCs w:val="20"/>
        </w:rPr>
      </w:pPr>
      <w:r w:rsidRPr="007D048C">
        <w:rPr>
          <w:rFonts w:cs="Arial"/>
          <w:sz w:val="20"/>
          <w:szCs w:val="20"/>
        </w:rPr>
        <w:t>Zagotoviti je treba zajem odpadnih požarnih voda, kadar obstaja kakršna koli verjetnost onesnaženja površinskih in podzemnih voda ter tal z onesnaženimi odpadnimi požarnimi vodami, zlasti z nevarnimi snovmi.</w:t>
      </w:r>
    </w:p>
    <w:p w14:paraId="4F18D927" w14:textId="77777777" w:rsidR="00957929" w:rsidRPr="007D048C" w:rsidRDefault="00957929" w:rsidP="00957929">
      <w:pPr>
        <w:numPr>
          <w:ilvl w:val="0"/>
          <w:numId w:val="38"/>
        </w:numPr>
        <w:ind w:left="426"/>
        <w:jc w:val="both"/>
        <w:rPr>
          <w:rFonts w:cs="Arial"/>
          <w:sz w:val="20"/>
          <w:szCs w:val="20"/>
        </w:rPr>
      </w:pPr>
      <w:r w:rsidRPr="007D048C">
        <w:rPr>
          <w:rFonts w:cs="Arial"/>
          <w:sz w:val="20"/>
          <w:szCs w:val="20"/>
        </w:rPr>
        <w:t>Vsi posegi v prostor morajo biti načrtovani tako, da ne pride do poslabšanja stanja voda in da se ne onemogoči varstva pred škodljivim delovanjem voda.</w:t>
      </w:r>
    </w:p>
    <w:p w14:paraId="074F9AB8" w14:textId="77777777" w:rsidR="00957929" w:rsidRPr="007D048C" w:rsidRDefault="00957929" w:rsidP="00957929">
      <w:pPr>
        <w:numPr>
          <w:ilvl w:val="0"/>
          <w:numId w:val="38"/>
        </w:numPr>
        <w:ind w:left="426"/>
        <w:jc w:val="both"/>
        <w:rPr>
          <w:rFonts w:cs="Arial"/>
          <w:sz w:val="20"/>
          <w:szCs w:val="20"/>
        </w:rPr>
      </w:pPr>
      <w:r w:rsidRPr="007D048C">
        <w:rPr>
          <w:rFonts w:cs="Arial"/>
          <w:sz w:val="20"/>
          <w:szCs w:val="20"/>
        </w:rPr>
        <w:t>Za vsak poseg, ki bi lahko trajno ali začasno vplival na vodni režim ali stanje voda, je potrebno pridobiti vodno soglasje.</w:t>
      </w:r>
    </w:p>
    <w:p w14:paraId="13EF2764" w14:textId="77777777" w:rsidR="00957929" w:rsidRPr="007D048C" w:rsidRDefault="00957929" w:rsidP="00957929">
      <w:pPr>
        <w:rPr>
          <w:rFonts w:cs="Arial"/>
          <w:sz w:val="20"/>
          <w:szCs w:val="20"/>
        </w:rPr>
      </w:pPr>
    </w:p>
    <w:p w14:paraId="58C6D0B0" w14:textId="77777777" w:rsidR="00957929" w:rsidRPr="007D048C" w:rsidRDefault="00957929" w:rsidP="00957929">
      <w:pPr>
        <w:jc w:val="center"/>
        <w:rPr>
          <w:rFonts w:cs="Arial"/>
          <w:sz w:val="20"/>
          <w:szCs w:val="20"/>
        </w:rPr>
      </w:pPr>
      <w:r w:rsidRPr="007D048C">
        <w:rPr>
          <w:rFonts w:cs="Arial"/>
          <w:sz w:val="20"/>
          <w:szCs w:val="20"/>
        </w:rPr>
        <w:t>24. člen</w:t>
      </w:r>
    </w:p>
    <w:p w14:paraId="5E40D3F7" w14:textId="77777777" w:rsidR="00957929" w:rsidRPr="007D048C" w:rsidRDefault="00957929" w:rsidP="00957929">
      <w:pPr>
        <w:jc w:val="center"/>
        <w:rPr>
          <w:rFonts w:cs="Arial"/>
          <w:sz w:val="20"/>
          <w:szCs w:val="20"/>
        </w:rPr>
      </w:pPr>
      <w:r w:rsidRPr="007D048C">
        <w:rPr>
          <w:rFonts w:cs="Arial"/>
          <w:sz w:val="20"/>
          <w:szCs w:val="20"/>
        </w:rPr>
        <w:t>(ohranjanje narave)</w:t>
      </w:r>
    </w:p>
    <w:p w14:paraId="78109760" w14:textId="77777777" w:rsidR="00957929" w:rsidRPr="007D048C" w:rsidRDefault="00957929" w:rsidP="00957929">
      <w:pPr>
        <w:rPr>
          <w:rFonts w:cs="Arial"/>
          <w:sz w:val="20"/>
          <w:szCs w:val="20"/>
        </w:rPr>
      </w:pPr>
    </w:p>
    <w:p w14:paraId="2F8C2640" w14:textId="77777777" w:rsidR="00957929" w:rsidRPr="007D048C" w:rsidRDefault="00957929" w:rsidP="00957929">
      <w:pPr>
        <w:jc w:val="both"/>
        <w:rPr>
          <w:rFonts w:cs="Arial"/>
          <w:sz w:val="20"/>
          <w:szCs w:val="20"/>
        </w:rPr>
      </w:pPr>
      <w:r w:rsidRPr="007D048C">
        <w:rPr>
          <w:rFonts w:cs="Arial"/>
          <w:sz w:val="20"/>
          <w:szCs w:val="20"/>
        </w:rPr>
        <w:t>Preprečevati je potrebno vnos tujerodnih invazivnih rastlinskih vrst, ki bi se lahko širile v prostor.</w:t>
      </w:r>
    </w:p>
    <w:p w14:paraId="2EA44024" w14:textId="77777777" w:rsidR="00957929" w:rsidRPr="007D048C" w:rsidRDefault="00957929" w:rsidP="00957929">
      <w:pPr>
        <w:rPr>
          <w:rFonts w:cs="Arial"/>
          <w:sz w:val="20"/>
          <w:szCs w:val="20"/>
        </w:rPr>
      </w:pPr>
    </w:p>
    <w:p w14:paraId="6E3D6537" w14:textId="77777777" w:rsidR="00957929" w:rsidRPr="007D048C" w:rsidRDefault="00957929" w:rsidP="00957929">
      <w:pPr>
        <w:jc w:val="center"/>
        <w:rPr>
          <w:rFonts w:cs="Arial"/>
          <w:sz w:val="20"/>
          <w:szCs w:val="20"/>
        </w:rPr>
      </w:pPr>
      <w:r w:rsidRPr="007D048C">
        <w:rPr>
          <w:rFonts w:cs="Arial"/>
          <w:sz w:val="20"/>
          <w:szCs w:val="20"/>
        </w:rPr>
        <w:t>25. člen</w:t>
      </w:r>
    </w:p>
    <w:p w14:paraId="4460DB67" w14:textId="77777777" w:rsidR="00957929" w:rsidRPr="007D048C" w:rsidRDefault="00957929" w:rsidP="00957929">
      <w:pPr>
        <w:jc w:val="center"/>
        <w:rPr>
          <w:rFonts w:cs="Arial"/>
          <w:sz w:val="20"/>
          <w:szCs w:val="20"/>
        </w:rPr>
      </w:pPr>
      <w:r w:rsidRPr="007D048C">
        <w:rPr>
          <w:rFonts w:cs="Arial"/>
          <w:sz w:val="20"/>
          <w:szCs w:val="20"/>
        </w:rPr>
        <w:t>(varstvo zraka)</w:t>
      </w:r>
    </w:p>
    <w:p w14:paraId="52CDD1F6" w14:textId="77777777" w:rsidR="00957929" w:rsidRPr="007D048C" w:rsidRDefault="00957929" w:rsidP="00957929">
      <w:pPr>
        <w:rPr>
          <w:rFonts w:cs="Arial"/>
          <w:sz w:val="20"/>
          <w:szCs w:val="20"/>
        </w:rPr>
      </w:pPr>
    </w:p>
    <w:p w14:paraId="3CFCB883" w14:textId="77777777" w:rsidR="00957929" w:rsidRPr="007D048C" w:rsidRDefault="00957929" w:rsidP="00957929">
      <w:pPr>
        <w:numPr>
          <w:ilvl w:val="0"/>
          <w:numId w:val="39"/>
        </w:numPr>
        <w:ind w:left="426"/>
        <w:jc w:val="both"/>
        <w:rPr>
          <w:rFonts w:cs="Arial"/>
          <w:sz w:val="20"/>
          <w:szCs w:val="20"/>
        </w:rPr>
      </w:pPr>
      <w:r w:rsidRPr="007D048C">
        <w:rPr>
          <w:rFonts w:cs="Arial"/>
          <w:sz w:val="20"/>
          <w:szCs w:val="20"/>
        </w:rPr>
        <w:t>Odvod dimnih plinov in umazanega zraka iz nadzemnih delov stavbe (npr. iz sanitarnih prostorov) je treba speljati nad strehe stavb.</w:t>
      </w:r>
    </w:p>
    <w:p w14:paraId="463F53E1" w14:textId="77777777" w:rsidR="00957929" w:rsidRPr="007D048C" w:rsidRDefault="00957929" w:rsidP="00957929">
      <w:pPr>
        <w:numPr>
          <w:ilvl w:val="0"/>
          <w:numId w:val="39"/>
        </w:numPr>
        <w:ind w:left="426"/>
        <w:jc w:val="both"/>
        <w:rPr>
          <w:rFonts w:cs="Arial"/>
          <w:sz w:val="20"/>
          <w:szCs w:val="20"/>
        </w:rPr>
      </w:pPr>
      <w:r w:rsidRPr="007D048C">
        <w:rPr>
          <w:rFonts w:cs="Arial"/>
          <w:sz w:val="20"/>
          <w:szCs w:val="20"/>
        </w:rPr>
        <w:t>Prezračevanje eventualnih podzemnih garaž mora biti izvedeno z odvodnimi kanali za odvod dima in toplote z izpustom nad teren. Odpadni zrak je treba odvajati na mestih, kjer v neposredni bližini ni športnih ali otroških igrišč.</w:t>
      </w:r>
    </w:p>
    <w:p w14:paraId="0681B3DC" w14:textId="77777777" w:rsidR="00957929" w:rsidRPr="007D048C" w:rsidRDefault="00957929" w:rsidP="00957929">
      <w:pPr>
        <w:numPr>
          <w:ilvl w:val="0"/>
          <w:numId w:val="39"/>
        </w:numPr>
        <w:ind w:left="426"/>
        <w:jc w:val="both"/>
        <w:rPr>
          <w:rFonts w:cs="Arial"/>
          <w:sz w:val="20"/>
          <w:szCs w:val="20"/>
        </w:rPr>
      </w:pPr>
      <w:r w:rsidRPr="007D048C">
        <w:rPr>
          <w:rFonts w:cs="Arial"/>
          <w:sz w:val="20"/>
          <w:szCs w:val="20"/>
        </w:rPr>
        <w:t>Vsi na novo zgrajeni objekti, morajo imeti ogrevalne sisteme, ki ne povečujejo onesnaženosti zraka (ogrevanje na plin, toplotne črpalke, ...).</w:t>
      </w:r>
    </w:p>
    <w:p w14:paraId="38DDBF96" w14:textId="77777777" w:rsidR="00957929" w:rsidRPr="007D048C" w:rsidRDefault="00957929" w:rsidP="00957929">
      <w:pPr>
        <w:numPr>
          <w:ilvl w:val="0"/>
          <w:numId w:val="39"/>
        </w:numPr>
        <w:ind w:left="426"/>
        <w:jc w:val="both"/>
        <w:rPr>
          <w:rFonts w:cs="Arial"/>
          <w:sz w:val="20"/>
          <w:szCs w:val="20"/>
        </w:rPr>
      </w:pPr>
      <w:r w:rsidRPr="007D048C">
        <w:rPr>
          <w:rFonts w:cs="Arial"/>
          <w:sz w:val="20"/>
          <w:szCs w:val="20"/>
        </w:rPr>
        <w:t>Vsi izpusti snovi v zrak (ogrevanje, prezračevanje) morajo biti opremljeni z ustreznimi filtri v skladu z zakonskimi zahtevami.</w:t>
      </w:r>
    </w:p>
    <w:p w14:paraId="2E0BADF7" w14:textId="77777777" w:rsidR="00957929" w:rsidRPr="007D048C" w:rsidRDefault="00957929" w:rsidP="00957929">
      <w:pPr>
        <w:numPr>
          <w:ilvl w:val="0"/>
          <w:numId w:val="39"/>
        </w:numPr>
        <w:ind w:left="426"/>
        <w:jc w:val="both"/>
        <w:rPr>
          <w:rFonts w:cs="Arial"/>
          <w:sz w:val="20"/>
          <w:szCs w:val="20"/>
        </w:rPr>
      </w:pPr>
      <w:r w:rsidRPr="007D048C">
        <w:rPr>
          <w:rFonts w:cs="Arial"/>
          <w:sz w:val="20"/>
          <w:szCs w:val="20"/>
        </w:rPr>
        <w:t>V času gradnje je treba upoštevati predpise o preprečevanju in zmanjševanju emisije delcev iz gradbišč.</w:t>
      </w:r>
    </w:p>
    <w:p w14:paraId="111DB9B8" w14:textId="77777777" w:rsidR="00957929" w:rsidRPr="007D048C" w:rsidRDefault="00957929" w:rsidP="00957929">
      <w:pPr>
        <w:rPr>
          <w:rFonts w:cs="Arial"/>
          <w:sz w:val="20"/>
          <w:szCs w:val="20"/>
        </w:rPr>
      </w:pPr>
    </w:p>
    <w:p w14:paraId="3C6A8B48" w14:textId="77777777" w:rsidR="00957929" w:rsidRPr="007D048C" w:rsidRDefault="00957929" w:rsidP="00957929">
      <w:pPr>
        <w:jc w:val="center"/>
        <w:rPr>
          <w:rFonts w:cs="Arial"/>
          <w:sz w:val="20"/>
          <w:szCs w:val="20"/>
        </w:rPr>
      </w:pPr>
      <w:r w:rsidRPr="007D048C">
        <w:rPr>
          <w:rFonts w:cs="Arial"/>
          <w:sz w:val="20"/>
          <w:szCs w:val="20"/>
        </w:rPr>
        <w:t>26. člen</w:t>
      </w:r>
    </w:p>
    <w:p w14:paraId="5E6E0EEA" w14:textId="77777777" w:rsidR="00957929" w:rsidRPr="007D048C" w:rsidRDefault="00957929" w:rsidP="00957929">
      <w:pPr>
        <w:jc w:val="center"/>
        <w:rPr>
          <w:rFonts w:cs="Arial"/>
          <w:sz w:val="20"/>
          <w:szCs w:val="20"/>
        </w:rPr>
      </w:pPr>
      <w:r w:rsidRPr="007D048C">
        <w:rPr>
          <w:rFonts w:cs="Arial"/>
          <w:sz w:val="20"/>
          <w:szCs w:val="20"/>
        </w:rPr>
        <w:lastRenderedPageBreak/>
        <w:t>(varstvo pred hrupom)</w:t>
      </w:r>
    </w:p>
    <w:p w14:paraId="3F3F04F8" w14:textId="77777777" w:rsidR="00957929" w:rsidRPr="007D048C" w:rsidRDefault="00957929" w:rsidP="00957929">
      <w:pPr>
        <w:rPr>
          <w:rFonts w:cs="Arial"/>
          <w:sz w:val="20"/>
          <w:szCs w:val="20"/>
        </w:rPr>
      </w:pPr>
    </w:p>
    <w:p w14:paraId="6FAE6F63" w14:textId="77777777" w:rsidR="00957929" w:rsidRPr="007D048C" w:rsidRDefault="00957929" w:rsidP="00957929">
      <w:pPr>
        <w:numPr>
          <w:ilvl w:val="0"/>
          <w:numId w:val="40"/>
        </w:numPr>
        <w:ind w:left="426"/>
        <w:jc w:val="both"/>
        <w:rPr>
          <w:rFonts w:cs="Arial"/>
          <w:sz w:val="20"/>
          <w:szCs w:val="20"/>
        </w:rPr>
      </w:pPr>
      <w:r w:rsidRPr="007D048C">
        <w:rPr>
          <w:rFonts w:cs="Arial"/>
          <w:sz w:val="20"/>
          <w:szCs w:val="20"/>
        </w:rPr>
        <w:t>Območje OPPN sodi v območje III. stopnje varstva pred hrupom.</w:t>
      </w:r>
    </w:p>
    <w:p w14:paraId="11F42C3E" w14:textId="77777777" w:rsidR="00957929" w:rsidRPr="007D048C" w:rsidRDefault="00957929" w:rsidP="00957929">
      <w:pPr>
        <w:numPr>
          <w:ilvl w:val="0"/>
          <w:numId w:val="40"/>
        </w:numPr>
        <w:ind w:left="426"/>
        <w:jc w:val="both"/>
        <w:rPr>
          <w:rFonts w:cs="Arial"/>
          <w:sz w:val="20"/>
          <w:szCs w:val="20"/>
        </w:rPr>
      </w:pPr>
      <w:r w:rsidRPr="007D048C">
        <w:rPr>
          <w:rFonts w:cs="Arial"/>
          <w:sz w:val="20"/>
          <w:szCs w:val="20"/>
        </w:rPr>
        <w:t>V sklopu izdelave projektne dokumentacije je treba izdelati elaborat zaščite pred hrupom v stavbah in zagotoviti ustrezno zvočno izolativnost fasadnih elementov skladno z veljavnimi predpisi.</w:t>
      </w:r>
    </w:p>
    <w:p w14:paraId="5F5202FD" w14:textId="77777777" w:rsidR="00957929" w:rsidRPr="007D048C" w:rsidRDefault="00957929" w:rsidP="00957929">
      <w:pPr>
        <w:numPr>
          <w:ilvl w:val="0"/>
          <w:numId w:val="40"/>
        </w:numPr>
        <w:ind w:left="426"/>
        <w:jc w:val="both"/>
        <w:rPr>
          <w:rFonts w:cs="Arial"/>
          <w:sz w:val="20"/>
          <w:szCs w:val="20"/>
        </w:rPr>
      </w:pPr>
      <w:r w:rsidRPr="007D048C">
        <w:rPr>
          <w:rFonts w:cs="Arial"/>
          <w:sz w:val="20"/>
          <w:szCs w:val="20"/>
        </w:rPr>
        <w:t>V sklopu izdelave projektne dokumentacije za objekte in ureditve v PE2 in PE3 je potrebno pripraviti študijo, ki celovito obravnava hrup na območju ter opredeliti vplive na varovane prostore sosednjih stanovanjskih objektov ter zagotoviti potrebne in ustrezne ukrepe za zmanjšanje le-tega.</w:t>
      </w:r>
    </w:p>
    <w:p w14:paraId="68499427" w14:textId="77777777" w:rsidR="00957929" w:rsidRPr="007D048C" w:rsidRDefault="00957929" w:rsidP="00957929">
      <w:pPr>
        <w:numPr>
          <w:ilvl w:val="0"/>
          <w:numId w:val="40"/>
        </w:numPr>
        <w:ind w:left="426"/>
        <w:jc w:val="both"/>
        <w:rPr>
          <w:rFonts w:cs="Arial"/>
          <w:sz w:val="20"/>
          <w:szCs w:val="20"/>
        </w:rPr>
      </w:pPr>
      <w:r w:rsidRPr="007D048C">
        <w:rPr>
          <w:rFonts w:cs="Arial"/>
          <w:sz w:val="20"/>
          <w:szCs w:val="20"/>
        </w:rPr>
        <w:t>Na območju OPPN niso predvidene dejavnosti, ki bi med obratovanjem povzročale povečano obremenitev okolja s hrupom. Glavni viri hrupa stavb bodo klimatske in prezračevalne naprave oz. tehnika objekta. V izvedbeni projektni dokumentaciji je treba z umestitvijo objektov, kurilnih in prezračevalnih naprav oz. ostalih virov hrupa z obratovalnim režimom virov hrupa in z drugimi omilitvenimi ukrepi zagotoviti, da obremenitev s hrupom na območju OPPN in pri najbližjih stavbah z varovanimi prostori v okolici ne bo presegala mejnih vrednosti kazalcev hrupa. Fasade predvidenih objektov, ki bodo orientirane proti bližnjim obstoječim stanovanjskim objektom in bi lahko delovale kot odbojne površine za hrup, morajo biti izvedene v zvočno absorpcijski izvedbi.</w:t>
      </w:r>
    </w:p>
    <w:p w14:paraId="69C579C0" w14:textId="77777777" w:rsidR="00957929" w:rsidRPr="007D048C" w:rsidRDefault="00957929" w:rsidP="00957929">
      <w:pPr>
        <w:numPr>
          <w:ilvl w:val="0"/>
          <w:numId w:val="40"/>
        </w:numPr>
        <w:ind w:left="426"/>
        <w:jc w:val="both"/>
        <w:rPr>
          <w:rFonts w:cs="Arial"/>
          <w:sz w:val="20"/>
          <w:szCs w:val="20"/>
        </w:rPr>
      </w:pPr>
      <w:r w:rsidRPr="007D048C">
        <w:rPr>
          <w:rFonts w:cs="Arial"/>
          <w:sz w:val="20"/>
          <w:szCs w:val="20"/>
        </w:rPr>
        <w:t>V času gradnje je potrebno zagotoviti obveščanje bližnjih sosedov, šole in vrtca, glede predvidene povečane emisije hrupa.</w:t>
      </w:r>
    </w:p>
    <w:p w14:paraId="57DCB5EE" w14:textId="77777777" w:rsidR="00957929" w:rsidRPr="007D048C" w:rsidRDefault="00957929" w:rsidP="00957929">
      <w:pPr>
        <w:rPr>
          <w:rFonts w:cs="Arial"/>
          <w:sz w:val="20"/>
          <w:szCs w:val="20"/>
        </w:rPr>
      </w:pPr>
    </w:p>
    <w:p w14:paraId="493C5CFA" w14:textId="77777777" w:rsidR="00957929" w:rsidRPr="007D048C" w:rsidRDefault="00957929" w:rsidP="00957929">
      <w:pPr>
        <w:jc w:val="center"/>
        <w:rPr>
          <w:rFonts w:cs="Arial"/>
          <w:sz w:val="20"/>
          <w:szCs w:val="20"/>
        </w:rPr>
      </w:pPr>
      <w:r w:rsidRPr="007D048C">
        <w:rPr>
          <w:rFonts w:cs="Arial"/>
          <w:sz w:val="20"/>
          <w:szCs w:val="20"/>
        </w:rPr>
        <w:t>27. člen</w:t>
      </w:r>
    </w:p>
    <w:p w14:paraId="2BC7C3C7" w14:textId="77777777" w:rsidR="00957929" w:rsidRPr="007D048C" w:rsidRDefault="00957929" w:rsidP="00957929">
      <w:pPr>
        <w:jc w:val="center"/>
        <w:rPr>
          <w:rFonts w:cs="Arial"/>
          <w:sz w:val="20"/>
          <w:szCs w:val="20"/>
        </w:rPr>
      </w:pPr>
      <w:r w:rsidRPr="007D048C">
        <w:rPr>
          <w:rFonts w:cs="Arial"/>
          <w:sz w:val="20"/>
          <w:szCs w:val="20"/>
        </w:rPr>
        <w:t>(odstranjevanje odpadkov)</w:t>
      </w:r>
    </w:p>
    <w:p w14:paraId="29AE84C8" w14:textId="77777777" w:rsidR="00957929" w:rsidRPr="007D048C" w:rsidRDefault="00957929" w:rsidP="00957929">
      <w:pPr>
        <w:jc w:val="center"/>
        <w:rPr>
          <w:rFonts w:cs="Arial"/>
          <w:sz w:val="20"/>
          <w:szCs w:val="20"/>
        </w:rPr>
      </w:pPr>
    </w:p>
    <w:p w14:paraId="2728BE2E" w14:textId="77777777" w:rsidR="00957929" w:rsidRPr="007D048C" w:rsidRDefault="00957929" w:rsidP="00957929">
      <w:pPr>
        <w:numPr>
          <w:ilvl w:val="0"/>
          <w:numId w:val="41"/>
        </w:numPr>
        <w:ind w:left="426"/>
        <w:jc w:val="both"/>
        <w:rPr>
          <w:rFonts w:cs="Arial"/>
          <w:sz w:val="20"/>
          <w:szCs w:val="20"/>
        </w:rPr>
      </w:pPr>
      <w:r w:rsidRPr="007D048C">
        <w:rPr>
          <w:rFonts w:cs="Arial"/>
          <w:sz w:val="20"/>
          <w:szCs w:val="20"/>
        </w:rPr>
        <w:t>Zbirno in prevzemno mesto za odpadke mora biti urejeno v skladu s predpisi, ki urejajo zbiranje komunalnih odpadkov.</w:t>
      </w:r>
    </w:p>
    <w:p w14:paraId="6114B629" w14:textId="77777777" w:rsidR="00957929" w:rsidRPr="007D048C" w:rsidRDefault="00957929" w:rsidP="00957929">
      <w:pPr>
        <w:numPr>
          <w:ilvl w:val="0"/>
          <w:numId w:val="41"/>
        </w:numPr>
        <w:ind w:left="426"/>
        <w:jc w:val="both"/>
        <w:rPr>
          <w:rFonts w:cs="Arial"/>
          <w:sz w:val="20"/>
          <w:szCs w:val="20"/>
        </w:rPr>
      </w:pPr>
      <w:r w:rsidRPr="007D048C">
        <w:rPr>
          <w:rFonts w:cs="Arial"/>
          <w:sz w:val="20"/>
          <w:szCs w:val="20"/>
        </w:rPr>
        <w:t>Zbirna mesta morajo biti urejena tako, da je zagotovljena higiena in da ni negativnih vplivov na javno površino ali sosednje stavbe. Lahko so pokrita z nadstrešnico. Zagotoviti je treba ločeno zbiranje odpadkov na mestu nastanka.</w:t>
      </w:r>
    </w:p>
    <w:p w14:paraId="729D3FB9" w14:textId="77777777" w:rsidR="00957929" w:rsidRPr="007D048C" w:rsidRDefault="00957929" w:rsidP="00957929">
      <w:pPr>
        <w:rPr>
          <w:rFonts w:cs="Arial"/>
          <w:sz w:val="20"/>
          <w:szCs w:val="20"/>
        </w:rPr>
      </w:pPr>
    </w:p>
    <w:p w14:paraId="15A28D94" w14:textId="77777777" w:rsidR="00957929" w:rsidRPr="007D048C" w:rsidRDefault="00957929" w:rsidP="00957929">
      <w:pPr>
        <w:jc w:val="center"/>
        <w:rPr>
          <w:rFonts w:cs="Arial"/>
          <w:sz w:val="20"/>
          <w:szCs w:val="20"/>
        </w:rPr>
      </w:pPr>
      <w:r w:rsidRPr="007D048C">
        <w:rPr>
          <w:rFonts w:cs="Arial"/>
          <w:sz w:val="20"/>
          <w:szCs w:val="20"/>
        </w:rPr>
        <w:t>28. člen</w:t>
      </w:r>
    </w:p>
    <w:p w14:paraId="181E1380" w14:textId="77777777" w:rsidR="00957929" w:rsidRPr="007D048C" w:rsidRDefault="00957929" w:rsidP="00957929">
      <w:pPr>
        <w:jc w:val="center"/>
        <w:rPr>
          <w:rFonts w:cs="Arial"/>
          <w:sz w:val="20"/>
          <w:szCs w:val="20"/>
        </w:rPr>
      </w:pPr>
      <w:r w:rsidRPr="007D048C">
        <w:rPr>
          <w:rFonts w:cs="Arial"/>
          <w:sz w:val="20"/>
          <w:szCs w:val="20"/>
        </w:rPr>
        <w:t>(svetlobno onesnaženje)</w:t>
      </w:r>
    </w:p>
    <w:p w14:paraId="54DED9D5" w14:textId="77777777" w:rsidR="00957929" w:rsidRPr="007D048C" w:rsidRDefault="00957929" w:rsidP="00957929">
      <w:pPr>
        <w:rPr>
          <w:rFonts w:cs="Arial"/>
          <w:sz w:val="20"/>
          <w:szCs w:val="20"/>
        </w:rPr>
      </w:pPr>
    </w:p>
    <w:p w14:paraId="0457B366" w14:textId="77777777" w:rsidR="00957929" w:rsidRPr="007D048C" w:rsidRDefault="00957929" w:rsidP="00957929">
      <w:pPr>
        <w:numPr>
          <w:ilvl w:val="0"/>
          <w:numId w:val="42"/>
        </w:numPr>
        <w:ind w:left="426"/>
        <w:jc w:val="both"/>
        <w:rPr>
          <w:rFonts w:cs="Arial"/>
          <w:sz w:val="20"/>
          <w:szCs w:val="20"/>
        </w:rPr>
      </w:pPr>
      <w:r w:rsidRPr="007D048C">
        <w:rPr>
          <w:rFonts w:cs="Arial"/>
          <w:sz w:val="20"/>
          <w:szCs w:val="20"/>
        </w:rPr>
        <w:t>Postavitev in jakost svetilk pri osvetljevanju objektov in zunanjih površin morata biti v skladu s predpisi o mejnih vrednostih svetlobnega onesnaževanja okolja.</w:t>
      </w:r>
    </w:p>
    <w:p w14:paraId="3389FC90" w14:textId="77777777" w:rsidR="00957929" w:rsidRPr="007D048C" w:rsidRDefault="00957929" w:rsidP="00957929">
      <w:pPr>
        <w:numPr>
          <w:ilvl w:val="0"/>
          <w:numId w:val="42"/>
        </w:numPr>
        <w:ind w:left="426"/>
        <w:jc w:val="both"/>
        <w:rPr>
          <w:rFonts w:cs="Arial"/>
          <w:sz w:val="20"/>
          <w:szCs w:val="20"/>
        </w:rPr>
      </w:pPr>
      <w:r w:rsidRPr="007D048C">
        <w:rPr>
          <w:rFonts w:cs="Arial"/>
          <w:sz w:val="20"/>
          <w:szCs w:val="20"/>
        </w:rPr>
        <w:t>Osvetlitev poti v območju mora biti usmerjena in izvedena z uporabo svetil, ki ne oddajajo visokega deleža svetlobe v modrem in ultravijoličnem delu spektra. Nova svetila, ki osvetljujejo poti na območju, morajo oddajati svetlobo s 3000 K ali toplejšo.</w:t>
      </w:r>
    </w:p>
    <w:p w14:paraId="4FAAF61B" w14:textId="77777777" w:rsidR="00957929" w:rsidRPr="007D048C" w:rsidRDefault="00957929" w:rsidP="00957929">
      <w:pPr>
        <w:numPr>
          <w:ilvl w:val="0"/>
          <w:numId w:val="42"/>
        </w:numPr>
        <w:ind w:left="426"/>
        <w:jc w:val="both"/>
        <w:rPr>
          <w:rFonts w:cs="Arial"/>
          <w:sz w:val="20"/>
          <w:szCs w:val="20"/>
        </w:rPr>
      </w:pPr>
      <w:r w:rsidRPr="007D048C">
        <w:rPr>
          <w:rFonts w:cs="Arial"/>
          <w:sz w:val="20"/>
          <w:szCs w:val="20"/>
        </w:rPr>
        <w:t>Omejitve prejšnjega člena ne veljajo za sisteme osvetlitve športnih površin.</w:t>
      </w:r>
    </w:p>
    <w:p w14:paraId="6CB042D2" w14:textId="77777777" w:rsidR="00957929" w:rsidRPr="007D048C" w:rsidRDefault="00957929" w:rsidP="00957929">
      <w:pPr>
        <w:numPr>
          <w:ilvl w:val="0"/>
          <w:numId w:val="42"/>
        </w:numPr>
        <w:ind w:left="426"/>
        <w:jc w:val="both"/>
        <w:rPr>
          <w:rFonts w:cs="Arial"/>
          <w:sz w:val="20"/>
          <w:szCs w:val="20"/>
        </w:rPr>
      </w:pPr>
      <w:r w:rsidRPr="007D048C">
        <w:rPr>
          <w:rFonts w:cs="Arial"/>
          <w:sz w:val="20"/>
          <w:szCs w:val="20"/>
        </w:rPr>
        <w:t>Obstoječe svetilke je potrebno uskladiti s predpisi o mejnih vrednostih svetlobnega onesnaževanja okolja.</w:t>
      </w:r>
    </w:p>
    <w:p w14:paraId="41006A66" w14:textId="77777777" w:rsidR="00957929" w:rsidRPr="007D048C" w:rsidRDefault="00957929" w:rsidP="00957929">
      <w:pPr>
        <w:numPr>
          <w:ilvl w:val="0"/>
          <w:numId w:val="42"/>
        </w:numPr>
        <w:ind w:left="426"/>
        <w:jc w:val="both"/>
        <w:rPr>
          <w:rFonts w:cs="Arial"/>
          <w:sz w:val="20"/>
          <w:szCs w:val="20"/>
        </w:rPr>
      </w:pPr>
      <w:r w:rsidRPr="007D048C">
        <w:rPr>
          <w:rFonts w:cs="Arial"/>
          <w:sz w:val="20"/>
          <w:szCs w:val="20"/>
        </w:rPr>
        <w:t>Prepovedana je uporaba svetlobnih snopov kakršne koli vrste ali oblike, mirujočih ali premikajočih, če so usmerjeni proti nebu ali površinam, ki bi jih lahko odbijale proti nebu.</w:t>
      </w:r>
    </w:p>
    <w:p w14:paraId="47FEAB7D" w14:textId="77777777" w:rsidR="00957929" w:rsidRPr="007D048C" w:rsidRDefault="00957929" w:rsidP="00957929">
      <w:pPr>
        <w:numPr>
          <w:ilvl w:val="0"/>
          <w:numId w:val="42"/>
        </w:numPr>
        <w:ind w:left="426"/>
        <w:jc w:val="both"/>
        <w:rPr>
          <w:rFonts w:cs="Arial"/>
          <w:sz w:val="20"/>
          <w:szCs w:val="20"/>
        </w:rPr>
      </w:pPr>
      <w:r w:rsidRPr="007D048C">
        <w:rPr>
          <w:rFonts w:cs="Arial"/>
          <w:sz w:val="20"/>
          <w:szCs w:val="20"/>
        </w:rPr>
        <w:t>Interna osvetlitev zunanjih površin ob stavbah in skupnih površin v območju mora biti zadostna, enakomerna in ne bleščeča.</w:t>
      </w:r>
    </w:p>
    <w:p w14:paraId="1005AB7C" w14:textId="77777777" w:rsidR="00957929" w:rsidRPr="007D048C" w:rsidRDefault="00957929" w:rsidP="00957929">
      <w:pPr>
        <w:rPr>
          <w:rFonts w:cs="Arial"/>
          <w:sz w:val="20"/>
          <w:szCs w:val="20"/>
        </w:rPr>
      </w:pPr>
    </w:p>
    <w:p w14:paraId="44907C0E" w14:textId="77777777" w:rsidR="00957929" w:rsidRPr="007D048C" w:rsidRDefault="00957929" w:rsidP="00957929">
      <w:pPr>
        <w:jc w:val="center"/>
        <w:rPr>
          <w:rFonts w:cs="Arial"/>
          <w:sz w:val="20"/>
          <w:szCs w:val="20"/>
        </w:rPr>
      </w:pPr>
      <w:r w:rsidRPr="007D048C">
        <w:rPr>
          <w:rFonts w:cs="Arial"/>
          <w:sz w:val="20"/>
          <w:szCs w:val="20"/>
        </w:rPr>
        <w:t>29. člen</w:t>
      </w:r>
    </w:p>
    <w:p w14:paraId="75F3EDEA" w14:textId="77777777" w:rsidR="00957929" w:rsidRPr="007D048C" w:rsidRDefault="00957929" w:rsidP="00957929">
      <w:pPr>
        <w:jc w:val="center"/>
        <w:rPr>
          <w:rFonts w:cs="Arial"/>
          <w:sz w:val="20"/>
          <w:szCs w:val="20"/>
        </w:rPr>
      </w:pPr>
      <w:r w:rsidRPr="007D048C">
        <w:rPr>
          <w:rFonts w:cs="Arial"/>
          <w:sz w:val="20"/>
          <w:szCs w:val="20"/>
        </w:rPr>
        <w:t>(varstvo pred radonom)</w:t>
      </w:r>
    </w:p>
    <w:p w14:paraId="29FB1921" w14:textId="77777777" w:rsidR="00957929" w:rsidRPr="007D048C" w:rsidRDefault="00957929" w:rsidP="00957929">
      <w:pPr>
        <w:rPr>
          <w:rFonts w:cs="Arial"/>
          <w:sz w:val="20"/>
          <w:szCs w:val="20"/>
        </w:rPr>
      </w:pPr>
    </w:p>
    <w:p w14:paraId="20FFC8DA" w14:textId="77777777" w:rsidR="00957929" w:rsidRPr="007D048C" w:rsidRDefault="00957929" w:rsidP="00957929">
      <w:pPr>
        <w:jc w:val="both"/>
        <w:rPr>
          <w:rFonts w:cs="Arial"/>
          <w:sz w:val="20"/>
          <w:szCs w:val="20"/>
        </w:rPr>
      </w:pPr>
      <w:r w:rsidRPr="007D048C">
        <w:rPr>
          <w:rFonts w:cs="Arial"/>
          <w:sz w:val="20"/>
          <w:szCs w:val="20"/>
        </w:rPr>
        <w:t>Območje občine Vrhnika je prepoznano kot območje z možnostjo večje izpostavljenosti radonu v zaprtih prostorih, zato je treba pri gradnji novih objektov upoštevati smernice za gradnjo radonsko varnih novih stavb.</w:t>
      </w:r>
    </w:p>
    <w:p w14:paraId="0FC92013" w14:textId="77777777" w:rsidR="00957929" w:rsidRPr="007D048C" w:rsidRDefault="00957929" w:rsidP="00957929">
      <w:pPr>
        <w:rPr>
          <w:rFonts w:cs="Arial"/>
          <w:sz w:val="20"/>
          <w:szCs w:val="20"/>
        </w:rPr>
      </w:pPr>
    </w:p>
    <w:p w14:paraId="31E03A51" w14:textId="77777777" w:rsidR="00957929" w:rsidRPr="007D048C" w:rsidRDefault="00957929" w:rsidP="00957929">
      <w:pPr>
        <w:jc w:val="center"/>
        <w:rPr>
          <w:rFonts w:cs="Arial"/>
          <w:sz w:val="20"/>
          <w:szCs w:val="20"/>
        </w:rPr>
      </w:pPr>
      <w:r w:rsidRPr="007D048C">
        <w:rPr>
          <w:rFonts w:cs="Arial"/>
          <w:sz w:val="20"/>
          <w:szCs w:val="20"/>
        </w:rPr>
        <w:t>30. člen</w:t>
      </w:r>
    </w:p>
    <w:p w14:paraId="0229FEDC" w14:textId="77777777" w:rsidR="00957929" w:rsidRPr="007D048C" w:rsidRDefault="00957929" w:rsidP="00957929">
      <w:pPr>
        <w:jc w:val="center"/>
        <w:rPr>
          <w:rFonts w:cs="Arial"/>
          <w:sz w:val="20"/>
          <w:szCs w:val="20"/>
        </w:rPr>
      </w:pPr>
      <w:r w:rsidRPr="007D048C">
        <w:rPr>
          <w:rFonts w:cs="Arial"/>
          <w:sz w:val="20"/>
          <w:szCs w:val="20"/>
        </w:rPr>
        <w:t>(ukrepi med gradnjo)</w:t>
      </w:r>
    </w:p>
    <w:p w14:paraId="2022F1B3" w14:textId="77777777" w:rsidR="00957929" w:rsidRPr="007D048C" w:rsidRDefault="00957929" w:rsidP="00957929">
      <w:pPr>
        <w:rPr>
          <w:rFonts w:cs="Arial"/>
          <w:sz w:val="20"/>
          <w:szCs w:val="20"/>
        </w:rPr>
      </w:pPr>
    </w:p>
    <w:p w14:paraId="779F2735" w14:textId="77777777" w:rsidR="00957929" w:rsidRPr="007D048C" w:rsidRDefault="00957929" w:rsidP="00957929">
      <w:pPr>
        <w:numPr>
          <w:ilvl w:val="0"/>
          <w:numId w:val="43"/>
        </w:numPr>
        <w:ind w:left="426"/>
        <w:jc w:val="both"/>
        <w:rPr>
          <w:rFonts w:cs="Arial"/>
          <w:sz w:val="20"/>
          <w:szCs w:val="20"/>
        </w:rPr>
      </w:pPr>
      <w:r w:rsidRPr="007D048C">
        <w:rPr>
          <w:rFonts w:cs="Arial"/>
          <w:sz w:val="20"/>
          <w:szCs w:val="20"/>
        </w:rPr>
        <w:t>Deponije viškov zemeljskega materiala v času gradnje ni dovoljeno odlagati na vodno ali priobalno zemljišče Ljubljanice. Gradnja mora biti organizirana tako, da se ne pojavlja erozija, da ne prihaja do oviranega pretoka v vodotokih ali zadrževanja zalednih voda v času gradnje.</w:t>
      </w:r>
    </w:p>
    <w:p w14:paraId="2FB02287" w14:textId="77777777" w:rsidR="00957929" w:rsidRPr="007D048C" w:rsidRDefault="00957929" w:rsidP="00957929">
      <w:pPr>
        <w:numPr>
          <w:ilvl w:val="0"/>
          <w:numId w:val="43"/>
        </w:numPr>
        <w:ind w:left="426"/>
        <w:jc w:val="both"/>
        <w:rPr>
          <w:rFonts w:cs="Arial"/>
          <w:sz w:val="20"/>
          <w:szCs w:val="20"/>
        </w:rPr>
      </w:pPr>
      <w:r w:rsidRPr="007D048C">
        <w:rPr>
          <w:rFonts w:cs="Arial"/>
          <w:sz w:val="20"/>
          <w:szCs w:val="20"/>
        </w:rPr>
        <w:t>Po končani gradnji je potrebno odstraniti začasno postavljene objekte in vse ostanke začasnih deponij.</w:t>
      </w:r>
    </w:p>
    <w:p w14:paraId="13295BB4" w14:textId="77777777" w:rsidR="00957929" w:rsidRPr="007D048C" w:rsidRDefault="00957929" w:rsidP="00957929">
      <w:pPr>
        <w:numPr>
          <w:ilvl w:val="0"/>
          <w:numId w:val="43"/>
        </w:numPr>
        <w:ind w:left="426"/>
        <w:jc w:val="both"/>
        <w:rPr>
          <w:rFonts w:cs="Arial"/>
          <w:sz w:val="20"/>
          <w:szCs w:val="20"/>
        </w:rPr>
      </w:pPr>
      <w:r w:rsidRPr="007D048C">
        <w:rPr>
          <w:rFonts w:cs="Arial"/>
          <w:sz w:val="20"/>
          <w:szCs w:val="20"/>
        </w:rPr>
        <w:lastRenderedPageBreak/>
        <w:t>Na poškodovanih travnatih površinah je potrebno po zaključku zemeljskih del v čim krajšem času vzpostaviti dobro razraščeno travno rušo, da bodo te površine odporne na morebitno površinsko erozijo.</w:t>
      </w:r>
    </w:p>
    <w:p w14:paraId="34AFC6E2" w14:textId="77777777" w:rsidR="00957929" w:rsidRPr="007D048C" w:rsidRDefault="00957929" w:rsidP="00957929">
      <w:pPr>
        <w:numPr>
          <w:ilvl w:val="0"/>
          <w:numId w:val="43"/>
        </w:numPr>
        <w:ind w:left="426"/>
        <w:jc w:val="both"/>
        <w:rPr>
          <w:rFonts w:cs="Arial"/>
          <w:sz w:val="20"/>
          <w:szCs w:val="20"/>
        </w:rPr>
      </w:pPr>
      <w:r w:rsidRPr="007D048C">
        <w:rPr>
          <w:rFonts w:cs="Arial"/>
          <w:sz w:val="20"/>
          <w:szCs w:val="20"/>
        </w:rPr>
        <w:t>Vsa začasna skladišča in pretakališča goriv, olj in maziv ter drugih nevarnih snovi morajo biti zaščitena pred možnostjo izliva v okolje. Delavci na gradbišču morajo biti usposobljeni za takojšnje ukrepanje v primeru nezgod, ki bi nastale zaradi transporta, skladiščenja in uporabe tekočih goriv in drugih nevarnih snovi.</w:t>
      </w:r>
    </w:p>
    <w:p w14:paraId="566D924F" w14:textId="77777777" w:rsidR="00957929" w:rsidRPr="007D048C" w:rsidRDefault="00957929" w:rsidP="00957929">
      <w:pPr>
        <w:numPr>
          <w:ilvl w:val="0"/>
          <w:numId w:val="43"/>
        </w:numPr>
        <w:ind w:left="426"/>
        <w:jc w:val="both"/>
        <w:rPr>
          <w:rFonts w:cs="Arial"/>
          <w:sz w:val="20"/>
          <w:szCs w:val="20"/>
        </w:rPr>
      </w:pPr>
      <w:r w:rsidRPr="007D048C">
        <w:rPr>
          <w:rFonts w:cs="Arial"/>
          <w:sz w:val="20"/>
          <w:szCs w:val="20"/>
        </w:rPr>
        <w:t>V času gradnje je potrebno gradbene stroje umakniti iz poplavnega območja v kolikor je za porečje Ljubljanice s strani ARSO razglašeno rdeče hidrološko opozorilo, ki pomeni obsežne, silovite poplave.</w:t>
      </w:r>
    </w:p>
    <w:p w14:paraId="4492C21B" w14:textId="77777777" w:rsidR="00957929" w:rsidRPr="007D048C" w:rsidRDefault="00957929" w:rsidP="00957929">
      <w:pPr>
        <w:rPr>
          <w:rFonts w:cs="Arial"/>
          <w:sz w:val="20"/>
          <w:szCs w:val="20"/>
        </w:rPr>
      </w:pPr>
    </w:p>
    <w:p w14:paraId="4D2D64BE" w14:textId="77777777" w:rsidR="00957929" w:rsidRPr="007D048C" w:rsidRDefault="00957929" w:rsidP="00957929">
      <w:pPr>
        <w:jc w:val="center"/>
        <w:rPr>
          <w:rFonts w:cs="Arial"/>
          <w:sz w:val="20"/>
          <w:szCs w:val="20"/>
        </w:rPr>
      </w:pPr>
      <w:r w:rsidRPr="007D048C">
        <w:rPr>
          <w:rFonts w:cs="Arial"/>
          <w:sz w:val="20"/>
          <w:szCs w:val="20"/>
        </w:rPr>
        <w:t>31. člen</w:t>
      </w:r>
    </w:p>
    <w:p w14:paraId="617EAC2E" w14:textId="77777777" w:rsidR="00957929" w:rsidRPr="007D048C" w:rsidRDefault="00957929" w:rsidP="00957929">
      <w:pPr>
        <w:jc w:val="center"/>
        <w:rPr>
          <w:rFonts w:cs="Arial"/>
          <w:sz w:val="20"/>
          <w:szCs w:val="20"/>
        </w:rPr>
      </w:pPr>
      <w:r w:rsidRPr="007D048C">
        <w:rPr>
          <w:rFonts w:cs="Arial"/>
          <w:sz w:val="20"/>
          <w:szCs w:val="20"/>
        </w:rPr>
        <w:t>(potresna varnost)</w:t>
      </w:r>
    </w:p>
    <w:p w14:paraId="53A054C6" w14:textId="77777777" w:rsidR="00957929" w:rsidRPr="007D048C" w:rsidRDefault="00957929" w:rsidP="00957929">
      <w:pPr>
        <w:rPr>
          <w:rFonts w:cs="Arial"/>
          <w:sz w:val="20"/>
          <w:szCs w:val="20"/>
        </w:rPr>
      </w:pPr>
    </w:p>
    <w:p w14:paraId="48E117A1" w14:textId="77777777" w:rsidR="00957929" w:rsidRPr="007D048C" w:rsidRDefault="00957929" w:rsidP="00957929">
      <w:pPr>
        <w:numPr>
          <w:ilvl w:val="0"/>
          <w:numId w:val="44"/>
        </w:numPr>
        <w:ind w:left="426"/>
        <w:jc w:val="both"/>
        <w:rPr>
          <w:rFonts w:cs="Arial"/>
          <w:sz w:val="20"/>
          <w:szCs w:val="20"/>
        </w:rPr>
      </w:pPr>
      <w:r w:rsidRPr="007D048C">
        <w:rPr>
          <w:rFonts w:cs="Arial"/>
          <w:sz w:val="20"/>
          <w:szCs w:val="20"/>
        </w:rPr>
        <w:t>Ocenjeni pospešek tal pri povratni dobi 475 let je 0,225 (g), vendar tega ni dopustno neposredno uporabiti pri projektiranju, pač pa je potrebno pred začetkom projektiranja izvesti identifikacijo tipa tal in na tej osnovi določiti parametre za projektiranje nosilne konstrukcije.</w:t>
      </w:r>
    </w:p>
    <w:p w14:paraId="7E54644F" w14:textId="77777777" w:rsidR="00957929" w:rsidRPr="007D048C" w:rsidRDefault="00957929" w:rsidP="00957929">
      <w:pPr>
        <w:numPr>
          <w:ilvl w:val="0"/>
          <w:numId w:val="44"/>
        </w:numPr>
        <w:ind w:left="426"/>
        <w:jc w:val="both"/>
        <w:rPr>
          <w:rFonts w:cs="Arial"/>
          <w:sz w:val="20"/>
          <w:szCs w:val="20"/>
        </w:rPr>
      </w:pPr>
      <w:r w:rsidRPr="007D048C">
        <w:rPr>
          <w:rFonts w:cs="Arial"/>
          <w:sz w:val="20"/>
          <w:szCs w:val="20"/>
        </w:rPr>
        <w:t>Objekti morajo biti grajeni potresno odporno v skladu z veljavnimi predpisi glede na cono potresne nevarnosti, geološko sestavo in namembnost objekta. Nekonstrukcijski fasadni elementi ob morebitnem potresu ne smejo odpadati s stavbe in s tem ogrožati varnost ljudi.</w:t>
      </w:r>
    </w:p>
    <w:p w14:paraId="06992F53" w14:textId="77777777" w:rsidR="00957929" w:rsidRPr="007D048C" w:rsidRDefault="00957929" w:rsidP="00957929">
      <w:pPr>
        <w:numPr>
          <w:ilvl w:val="0"/>
          <w:numId w:val="44"/>
        </w:numPr>
        <w:ind w:left="426"/>
        <w:jc w:val="both"/>
        <w:rPr>
          <w:rFonts w:cs="Arial"/>
          <w:sz w:val="20"/>
          <w:szCs w:val="20"/>
        </w:rPr>
      </w:pPr>
      <w:r w:rsidRPr="007D048C">
        <w:rPr>
          <w:rFonts w:cs="Arial"/>
          <w:sz w:val="20"/>
          <w:szCs w:val="20"/>
        </w:rPr>
        <w:t>Pri načrtovanju novogradnje je treba predvideti ojačitev prve plošče nad eventualno kletjo tako, da zdrži rušenje objektov nanjo ali gradnjo zaklonišča osnovne zaščite, če to zahtevajo veljavni predpisi.</w:t>
      </w:r>
    </w:p>
    <w:p w14:paraId="3DB94A1C" w14:textId="77777777" w:rsidR="00957929" w:rsidRPr="007D048C" w:rsidRDefault="00957929" w:rsidP="00957929">
      <w:pPr>
        <w:rPr>
          <w:rFonts w:cs="Arial"/>
          <w:sz w:val="20"/>
          <w:szCs w:val="20"/>
        </w:rPr>
      </w:pPr>
    </w:p>
    <w:p w14:paraId="085CEE8A" w14:textId="77777777" w:rsidR="00957929" w:rsidRPr="007D048C" w:rsidRDefault="00957929" w:rsidP="00957929">
      <w:pPr>
        <w:jc w:val="center"/>
        <w:rPr>
          <w:rFonts w:cs="Arial"/>
          <w:sz w:val="20"/>
          <w:szCs w:val="20"/>
        </w:rPr>
      </w:pPr>
      <w:r w:rsidRPr="007D048C">
        <w:rPr>
          <w:rFonts w:cs="Arial"/>
          <w:sz w:val="20"/>
          <w:szCs w:val="20"/>
        </w:rPr>
        <w:t>32. člen</w:t>
      </w:r>
    </w:p>
    <w:p w14:paraId="7037D9DB" w14:textId="77777777" w:rsidR="00957929" w:rsidRPr="007D048C" w:rsidRDefault="00957929" w:rsidP="00957929">
      <w:pPr>
        <w:jc w:val="center"/>
        <w:rPr>
          <w:rFonts w:cs="Arial"/>
          <w:sz w:val="20"/>
          <w:szCs w:val="20"/>
        </w:rPr>
      </w:pPr>
      <w:r w:rsidRPr="007D048C">
        <w:rPr>
          <w:rFonts w:cs="Arial"/>
          <w:sz w:val="20"/>
          <w:szCs w:val="20"/>
        </w:rPr>
        <w:t>(ukrepi za varstvo pred požarom)</w:t>
      </w:r>
    </w:p>
    <w:p w14:paraId="29AD8977" w14:textId="77777777" w:rsidR="00957929" w:rsidRPr="007D048C" w:rsidRDefault="00957929" w:rsidP="00957929">
      <w:pPr>
        <w:rPr>
          <w:rFonts w:cs="Arial"/>
          <w:sz w:val="20"/>
          <w:szCs w:val="20"/>
        </w:rPr>
      </w:pPr>
    </w:p>
    <w:p w14:paraId="017F6B15" w14:textId="77777777" w:rsidR="00957929" w:rsidRPr="007D048C" w:rsidRDefault="00957929" w:rsidP="00957929">
      <w:pPr>
        <w:numPr>
          <w:ilvl w:val="0"/>
          <w:numId w:val="45"/>
        </w:numPr>
        <w:ind w:left="426"/>
        <w:jc w:val="both"/>
        <w:rPr>
          <w:rFonts w:cs="Arial"/>
          <w:sz w:val="20"/>
          <w:szCs w:val="20"/>
        </w:rPr>
      </w:pPr>
      <w:r w:rsidRPr="007D048C">
        <w:rPr>
          <w:rFonts w:cs="Arial"/>
          <w:sz w:val="20"/>
          <w:szCs w:val="20"/>
        </w:rPr>
        <w:t>Za zaščito pred požarom je treba zagotoviti:</w:t>
      </w:r>
    </w:p>
    <w:p w14:paraId="103BB7BC" w14:textId="77777777" w:rsidR="00957929" w:rsidRPr="007D048C" w:rsidRDefault="00957929" w:rsidP="00957929">
      <w:pPr>
        <w:numPr>
          <w:ilvl w:val="0"/>
          <w:numId w:val="46"/>
        </w:numPr>
        <w:jc w:val="both"/>
        <w:rPr>
          <w:rFonts w:cs="Arial"/>
          <w:sz w:val="20"/>
          <w:szCs w:val="20"/>
        </w:rPr>
      </w:pPr>
      <w:r w:rsidRPr="007D048C">
        <w:rPr>
          <w:rFonts w:cs="Arial"/>
          <w:sz w:val="20"/>
          <w:szCs w:val="20"/>
        </w:rPr>
        <w:t>pogoje za varen umik ljudi in premoženja,</w:t>
      </w:r>
    </w:p>
    <w:p w14:paraId="5E045620" w14:textId="77777777" w:rsidR="00957929" w:rsidRPr="007D048C" w:rsidRDefault="00957929" w:rsidP="00957929">
      <w:pPr>
        <w:numPr>
          <w:ilvl w:val="0"/>
          <w:numId w:val="46"/>
        </w:numPr>
        <w:jc w:val="both"/>
        <w:rPr>
          <w:rFonts w:cs="Arial"/>
          <w:sz w:val="20"/>
          <w:szCs w:val="20"/>
        </w:rPr>
      </w:pPr>
      <w:r w:rsidRPr="007D048C">
        <w:rPr>
          <w:rFonts w:cs="Arial"/>
          <w:sz w:val="20"/>
          <w:szCs w:val="20"/>
        </w:rPr>
        <w:t>odmike med objekti in od meje parcel oziroma ustrezno požarno ločitev objektov,</w:t>
      </w:r>
    </w:p>
    <w:p w14:paraId="6769031E" w14:textId="77777777" w:rsidR="00957929" w:rsidRPr="007D048C" w:rsidRDefault="00957929" w:rsidP="00957929">
      <w:pPr>
        <w:numPr>
          <w:ilvl w:val="0"/>
          <w:numId w:val="46"/>
        </w:numPr>
        <w:jc w:val="both"/>
        <w:rPr>
          <w:rFonts w:cs="Arial"/>
          <w:sz w:val="20"/>
          <w:szCs w:val="20"/>
        </w:rPr>
      </w:pPr>
      <w:r w:rsidRPr="007D048C">
        <w:rPr>
          <w:rFonts w:cs="Arial"/>
          <w:sz w:val="20"/>
          <w:szCs w:val="20"/>
        </w:rPr>
        <w:t>prometne in delovne površine za intervencijska vozila,</w:t>
      </w:r>
    </w:p>
    <w:p w14:paraId="42A9973A" w14:textId="77777777" w:rsidR="00957929" w:rsidRPr="007D048C" w:rsidRDefault="00957929" w:rsidP="00957929">
      <w:pPr>
        <w:numPr>
          <w:ilvl w:val="0"/>
          <w:numId w:val="46"/>
        </w:numPr>
        <w:jc w:val="both"/>
        <w:rPr>
          <w:rFonts w:cs="Arial"/>
          <w:sz w:val="20"/>
          <w:szCs w:val="20"/>
        </w:rPr>
      </w:pPr>
      <w:r w:rsidRPr="007D048C">
        <w:rPr>
          <w:rFonts w:cs="Arial"/>
          <w:sz w:val="20"/>
          <w:szCs w:val="20"/>
        </w:rPr>
        <w:t>vire za zadostno oskrbo z vodo za gašenje.</w:t>
      </w:r>
    </w:p>
    <w:p w14:paraId="7F1B532C" w14:textId="77777777" w:rsidR="00957929" w:rsidRPr="007D048C" w:rsidRDefault="00957929" w:rsidP="00957929">
      <w:pPr>
        <w:numPr>
          <w:ilvl w:val="0"/>
          <w:numId w:val="45"/>
        </w:numPr>
        <w:ind w:left="426"/>
        <w:jc w:val="both"/>
        <w:rPr>
          <w:rFonts w:cs="Arial"/>
          <w:sz w:val="20"/>
          <w:szCs w:val="20"/>
        </w:rPr>
      </w:pPr>
      <w:r w:rsidRPr="007D048C">
        <w:rPr>
          <w:rFonts w:cs="Arial"/>
          <w:sz w:val="20"/>
          <w:szCs w:val="20"/>
        </w:rPr>
        <w:t>Intervencijske poti potekajo po pešpoteh znotraj območja. Poti, zelenice in druge površine morajo biti v območju, kjer je predvidena pot za intervencijska vozila, utrjene na osni pritisk 10 ton. V območju intervencijskih poti ne sme biti grajenih ali drugih nepremičnih ovir. Širine in radiji morajo ustrezati standardu SIST DIN 14090. Intervencijske poti so določene v grafičnem načrtu št. 4.3 »Prometna situacija in prikaz ureditev, potrebnih za varstvo pred nesrečami«.</w:t>
      </w:r>
    </w:p>
    <w:p w14:paraId="5652CDA6" w14:textId="77777777" w:rsidR="00957929" w:rsidRPr="007D048C" w:rsidRDefault="00957929" w:rsidP="00957929">
      <w:pPr>
        <w:numPr>
          <w:ilvl w:val="0"/>
          <w:numId w:val="45"/>
        </w:numPr>
        <w:ind w:left="426"/>
        <w:jc w:val="both"/>
        <w:rPr>
          <w:rFonts w:cs="Arial"/>
          <w:sz w:val="20"/>
          <w:szCs w:val="20"/>
        </w:rPr>
      </w:pPr>
      <w:r w:rsidRPr="007D048C">
        <w:rPr>
          <w:rFonts w:cs="Arial"/>
          <w:sz w:val="20"/>
          <w:szCs w:val="20"/>
        </w:rPr>
        <w:t>Požarna zaščita je predvidena z zunanjim hidrantnim omrežjem. Požarna voda se zaradi neposredne bližine lahko zagotavlja tudi iz Ljubljanice.</w:t>
      </w:r>
    </w:p>
    <w:p w14:paraId="41A82D26" w14:textId="77777777" w:rsidR="00957929" w:rsidRPr="007D048C" w:rsidRDefault="00957929" w:rsidP="00957929">
      <w:pPr>
        <w:numPr>
          <w:ilvl w:val="0"/>
          <w:numId w:val="45"/>
        </w:numPr>
        <w:ind w:left="426"/>
        <w:jc w:val="both"/>
        <w:rPr>
          <w:rFonts w:cs="Arial"/>
          <w:sz w:val="20"/>
          <w:szCs w:val="20"/>
        </w:rPr>
      </w:pPr>
      <w:r w:rsidRPr="007D048C">
        <w:rPr>
          <w:rFonts w:cs="Arial"/>
          <w:sz w:val="20"/>
          <w:szCs w:val="20"/>
        </w:rPr>
        <w:t>Z ustreznimi odmiki oz. izbranimi materiali je treba omejiti možnost širjenja požara z objektov na sosednja zemljišča ali objekte.</w:t>
      </w:r>
    </w:p>
    <w:p w14:paraId="6BD8EE75" w14:textId="77777777" w:rsidR="00957929" w:rsidRPr="007D048C" w:rsidRDefault="00957929" w:rsidP="00957929">
      <w:pPr>
        <w:rPr>
          <w:rFonts w:cs="Arial"/>
          <w:sz w:val="20"/>
          <w:szCs w:val="20"/>
        </w:rPr>
      </w:pPr>
    </w:p>
    <w:p w14:paraId="7C40EEAB" w14:textId="77777777" w:rsidR="00957929" w:rsidRPr="007D048C" w:rsidRDefault="00957929" w:rsidP="00957929">
      <w:pPr>
        <w:jc w:val="center"/>
        <w:rPr>
          <w:rFonts w:cs="Arial"/>
          <w:sz w:val="20"/>
          <w:szCs w:val="20"/>
        </w:rPr>
      </w:pPr>
      <w:r w:rsidRPr="007D048C">
        <w:rPr>
          <w:rFonts w:cs="Arial"/>
          <w:sz w:val="20"/>
          <w:szCs w:val="20"/>
        </w:rPr>
        <w:t>33. člen</w:t>
      </w:r>
    </w:p>
    <w:p w14:paraId="6211132D" w14:textId="77777777" w:rsidR="00957929" w:rsidRPr="007D048C" w:rsidRDefault="00957929" w:rsidP="00957929">
      <w:pPr>
        <w:jc w:val="center"/>
        <w:rPr>
          <w:rFonts w:cs="Arial"/>
          <w:sz w:val="20"/>
          <w:szCs w:val="20"/>
        </w:rPr>
      </w:pPr>
      <w:r w:rsidRPr="007D048C">
        <w:rPr>
          <w:rFonts w:cs="Arial"/>
          <w:sz w:val="20"/>
          <w:szCs w:val="20"/>
        </w:rPr>
        <w:t>(druge naravne nesreče)</w:t>
      </w:r>
    </w:p>
    <w:p w14:paraId="44198555" w14:textId="77777777" w:rsidR="00957929" w:rsidRPr="007D048C" w:rsidRDefault="00957929" w:rsidP="00957929">
      <w:pPr>
        <w:rPr>
          <w:rFonts w:cs="Arial"/>
          <w:sz w:val="20"/>
          <w:szCs w:val="20"/>
        </w:rPr>
      </w:pPr>
    </w:p>
    <w:p w14:paraId="221CDB82" w14:textId="77777777" w:rsidR="00957929" w:rsidRPr="007D048C" w:rsidRDefault="00957929" w:rsidP="00957929">
      <w:pPr>
        <w:numPr>
          <w:ilvl w:val="0"/>
          <w:numId w:val="47"/>
        </w:numPr>
        <w:ind w:left="426"/>
        <w:jc w:val="both"/>
        <w:rPr>
          <w:rFonts w:cs="Arial"/>
          <w:sz w:val="20"/>
          <w:szCs w:val="20"/>
        </w:rPr>
      </w:pPr>
      <w:r w:rsidRPr="007D048C">
        <w:rPr>
          <w:rFonts w:cs="Arial"/>
          <w:sz w:val="20"/>
          <w:szCs w:val="20"/>
        </w:rPr>
        <w:t>Po razpoložljivih podatkih območje ni erozivno oz. plazovito.</w:t>
      </w:r>
    </w:p>
    <w:p w14:paraId="481DC498" w14:textId="77777777" w:rsidR="00957929" w:rsidRPr="007D048C" w:rsidRDefault="00957929" w:rsidP="00957929">
      <w:pPr>
        <w:numPr>
          <w:ilvl w:val="0"/>
          <w:numId w:val="47"/>
        </w:numPr>
        <w:ind w:left="426"/>
        <w:jc w:val="both"/>
        <w:rPr>
          <w:rFonts w:cs="Arial"/>
          <w:sz w:val="20"/>
          <w:szCs w:val="20"/>
        </w:rPr>
      </w:pPr>
      <w:r w:rsidRPr="007D048C">
        <w:rPr>
          <w:rFonts w:cs="Arial"/>
          <w:sz w:val="20"/>
          <w:szCs w:val="20"/>
        </w:rPr>
        <w:t>Za potrebe zaščite in reševanja se, za evakuacijo prebivalstva in njegovo nastanitev ter za vzpostavitev začasnega heliporta, lahko uporabijo objekti v območju OPPN Športnega parka ter odprte površine v PE1 in PE2.</w:t>
      </w:r>
    </w:p>
    <w:p w14:paraId="390BE82A" w14:textId="77777777" w:rsidR="00957929" w:rsidRPr="007D048C" w:rsidRDefault="00957929" w:rsidP="00957929">
      <w:pPr>
        <w:rPr>
          <w:rFonts w:cs="Arial"/>
          <w:sz w:val="20"/>
          <w:szCs w:val="20"/>
        </w:rPr>
      </w:pPr>
    </w:p>
    <w:p w14:paraId="18D67125" w14:textId="77777777" w:rsidR="00957929" w:rsidRPr="007D048C" w:rsidRDefault="00957929" w:rsidP="00957929">
      <w:pPr>
        <w:rPr>
          <w:rFonts w:cs="Arial"/>
          <w:sz w:val="20"/>
          <w:szCs w:val="20"/>
        </w:rPr>
      </w:pPr>
    </w:p>
    <w:p w14:paraId="75BF62C4" w14:textId="77777777" w:rsidR="00957929" w:rsidRPr="007D048C" w:rsidRDefault="00957929" w:rsidP="00957929">
      <w:pPr>
        <w:jc w:val="center"/>
        <w:rPr>
          <w:rFonts w:cs="Arial"/>
          <w:sz w:val="20"/>
          <w:szCs w:val="20"/>
        </w:rPr>
      </w:pPr>
      <w:r w:rsidRPr="007D048C">
        <w:rPr>
          <w:rFonts w:cs="Arial"/>
          <w:sz w:val="20"/>
          <w:szCs w:val="20"/>
        </w:rPr>
        <w:t>XII. POGOJI GLEDE PRIKLJUČEVANJA OBJEKTOV NA GOSPODARSKO JAVNO INFRASTRUKTURO IN GRAJENO JAVNO DOBRO</w:t>
      </w:r>
    </w:p>
    <w:p w14:paraId="4A3D0099" w14:textId="77777777" w:rsidR="00957929" w:rsidRPr="007D048C" w:rsidRDefault="00957929" w:rsidP="00957929">
      <w:pPr>
        <w:jc w:val="center"/>
        <w:rPr>
          <w:rFonts w:cs="Arial"/>
          <w:sz w:val="20"/>
          <w:szCs w:val="20"/>
        </w:rPr>
      </w:pPr>
    </w:p>
    <w:p w14:paraId="214CD01D" w14:textId="77777777" w:rsidR="00957929" w:rsidRPr="007D048C" w:rsidRDefault="00957929" w:rsidP="00957929">
      <w:pPr>
        <w:jc w:val="center"/>
        <w:rPr>
          <w:rFonts w:cs="Arial"/>
          <w:sz w:val="20"/>
          <w:szCs w:val="20"/>
        </w:rPr>
      </w:pPr>
      <w:r w:rsidRPr="007D048C">
        <w:rPr>
          <w:rFonts w:cs="Arial"/>
          <w:sz w:val="20"/>
          <w:szCs w:val="20"/>
        </w:rPr>
        <w:t>34. člen</w:t>
      </w:r>
    </w:p>
    <w:p w14:paraId="1AD8BCE8" w14:textId="77777777" w:rsidR="00957929" w:rsidRPr="007D048C" w:rsidRDefault="00957929" w:rsidP="00957929">
      <w:pPr>
        <w:jc w:val="center"/>
        <w:rPr>
          <w:rFonts w:cs="Arial"/>
          <w:sz w:val="20"/>
          <w:szCs w:val="20"/>
        </w:rPr>
      </w:pPr>
      <w:r w:rsidRPr="007D048C">
        <w:rPr>
          <w:rFonts w:cs="Arial"/>
          <w:sz w:val="20"/>
          <w:szCs w:val="20"/>
        </w:rPr>
        <w:t>(pogoji za prometno urejanje)</w:t>
      </w:r>
    </w:p>
    <w:p w14:paraId="07D3D7FE" w14:textId="77777777" w:rsidR="00957929" w:rsidRPr="007D048C" w:rsidRDefault="00957929" w:rsidP="00957929">
      <w:pPr>
        <w:rPr>
          <w:rFonts w:cs="Arial"/>
          <w:sz w:val="20"/>
          <w:szCs w:val="20"/>
        </w:rPr>
      </w:pPr>
    </w:p>
    <w:p w14:paraId="6511D83A" w14:textId="77777777" w:rsidR="00957929" w:rsidRPr="007D048C" w:rsidRDefault="00957929" w:rsidP="00957929">
      <w:pPr>
        <w:numPr>
          <w:ilvl w:val="0"/>
          <w:numId w:val="48"/>
        </w:numPr>
        <w:ind w:left="426"/>
        <w:jc w:val="both"/>
        <w:rPr>
          <w:rFonts w:cs="Arial"/>
          <w:sz w:val="20"/>
          <w:szCs w:val="20"/>
        </w:rPr>
      </w:pPr>
      <w:r w:rsidRPr="007D048C">
        <w:rPr>
          <w:rFonts w:cs="Arial"/>
          <w:sz w:val="20"/>
          <w:szCs w:val="20"/>
        </w:rPr>
        <w:t>Športni park je sestavni del mestnega središča Vrhnike. Prometno se navezuje na vsebinske rešitve iz Občinskega podrobnega prostorskega načrta za prenovo mestnega jedra Vrhnike (del Tržaška cesta - Cankarjev trg).</w:t>
      </w:r>
    </w:p>
    <w:p w14:paraId="78A128AC" w14:textId="77777777" w:rsidR="00957929" w:rsidRPr="007D048C" w:rsidRDefault="00957929" w:rsidP="00957929">
      <w:pPr>
        <w:numPr>
          <w:ilvl w:val="0"/>
          <w:numId w:val="48"/>
        </w:numPr>
        <w:ind w:left="426"/>
        <w:jc w:val="both"/>
        <w:rPr>
          <w:rFonts w:cs="Arial"/>
          <w:sz w:val="20"/>
          <w:szCs w:val="20"/>
        </w:rPr>
      </w:pPr>
      <w:r w:rsidRPr="007D048C">
        <w:rPr>
          <w:rFonts w:cs="Arial"/>
          <w:sz w:val="20"/>
          <w:szCs w:val="20"/>
        </w:rPr>
        <w:lastRenderedPageBreak/>
        <w:t>Znotraj Športnega parka se odvija samo peš promet. Motorni promet je dopusten zgolj za intervencije, dostavo ter za potrebe gradnje oz. vzdrževanja objektov.</w:t>
      </w:r>
    </w:p>
    <w:p w14:paraId="59A23523" w14:textId="77777777" w:rsidR="00957929" w:rsidRPr="007D048C" w:rsidRDefault="00957929" w:rsidP="00957929">
      <w:pPr>
        <w:numPr>
          <w:ilvl w:val="0"/>
          <w:numId w:val="48"/>
        </w:numPr>
        <w:ind w:left="426"/>
        <w:jc w:val="both"/>
        <w:rPr>
          <w:rFonts w:cs="Arial"/>
          <w:sz w:val="20"/>
          <w:szCs w:val="20"/>
        </w:rPr>
      </w:pPr>
      <w:r w:rsidRPr="007D048C">
        <w:rPr>
          <w:rFonts w:cs="Arial"/>
          <w:sz w:val="20"/>
          <w:szCs w:val="20"/>
        </w:rPr>
        <w:t>Kapacitete za mirujoči promet se zadovoljujejo na javnih parkiriščih v neposredni okolici športnega parka (parkirišča ob vrtcu oz. osnovni šoli, ob Tržaški cesti ter parkirišče pred športno dvorano Partizan). Stalnih površin za mirujoči promet na območju Športnega parka ne sme biti.</w:t>
      </w:r>
    </w:p>
    <w:p w14:paraId="3EDD53DC" w14:textId="77777777" w:rsidR="00957929" w:rsidRPr="007D048C" w:rsidRDefault="00957929" w:rsidP="00957929">
      <w:pPr>
        <w:numPr>
          <w:ilvl w:val="0"/>
          <w:numId w:val="48"/>
        </w:numPr>
        <w:ind w:left="426"/>
        <w:jc w:val="both"/>
        <w:rPr>
          <w:rFonts w:cs="Arial"/>
          <w:sz w:val="20"/>
          <w:szCs w:val="20"/>
        </w:rPr>
      </w:pPr>
      <w:r w:rsidRPr="007D048C">
        <w:rPr>
          <w:rFonts w:cs="Arial"/>
          <w:sz w:val="20"/>
          <w:szCs w:val="20"/>
        </w:rPr>
        <w:t>Ob večjih dogodkih na Vrhniki se lahko večnamensko asfaltirano igrišče v PE1 začasno uporabi tudi kot parkirišče.</w:t>
      </w:r>
    </w:p>
    <w:p w14:paraId="4BE6F816" w14:textId="77777777" w:rsidR="00957929" w:rsidRPr="007D048C" w:rsidRDefault="00957929" w:rsidP="00957929">
      <w:pPr>
        <w:numPr>
          <w:ilvl w:val="0"/>
          <w:numId w:val="48"/>
        </w:numPr>
        <w:ind w:left="426"/>
        <w:jc w:val="both"/>
        <w:rPr>
          <w:rFonts w:cs="Arial"/>
          <w:sz w:val="20"/>
          <w:szCs w:val="20"/>
        </w:rPr>
      </w:pPr>
      <w:r w:rsidRPr="007D048C">
        <w:rPr>
          <w:rFonts w:cs="Arial"/>
          <w:sz w:val="20"/>
          <w:szCs w:val="20"/>
        </w:rPr>
        <w:t>Glavni dostopi na območje Športnega parka so s parkirišča pred vrtcem na severni strani, preko Parka samostojnosti s Tržaške ceste in pri telovadnici osnovne šole na južni strani. Dostop za motorna vozila (intervencija, dostava) je s severne in južni strani vezan na glavno pešpot skozi območje ter na servisno povezavo po vzhodnem robu območja (servisni dostop).</w:t>
      </w:r>
    </w:p>
    <w:p w14:paraId="76C843AC" w14:textId="77777777" w:rsidR="00957929" w:rsidRPr="007D048C" w:rsidRDefault="00957929" w:rsidP="00957929">
      <w:pPr>
        <w:numPr>
          <w:ilvl w:val="0"/>
          <w:numId w:val="48"/>
        </w:numPr>
        <w:ind w:left="426"/>
        <w:jc w:val="both"/>
        <w:rPr>
          <w:rFonts w:cs="Arial"/>
          <w:sz w:val="20"/>
          <w:szCs w:val="20"/>
        </w:rPr>
      </w:pPr>
      <w:r w:rsidRPr="007D048C">
        <w:rPr>
          <w:rFonts w:cs="Arial"/>
          <w:sz w:val="20"/>
          <w:szCs w:val="20"/>
        </w:rPr>
        <w:t>Skozi območje v smerni sever jug poteka glavna pešpot, ki mora biti široka vsaj 4 metre. Nanjo se pravokotno pripenja vstop iz Parka samostojnosti ter povezava proti atletskemu oz. nogometnemu stadionu ter naprej proti Ljubljanici.</w:t>
      </w:r>
    </w:p>
    <w:p w14:paraId="7BD91BF6" w14:textId="77777777" w:rsidR="00957929" w:rsidRPr="007D048C" w:rsidRDefault="00957929" w:rsidP="00957929">
      <w:pPr>
        <w:numPr>
          <w:ilvl w:val="0"/>
          <w:numId w:val="48"/>
        </w:numPr>
        <w:ind w:left="426"/>
        <w:jc w:val="both"/>
        <w:rPr>
          <w:rFonts w:cs="Arial"/>
          <w:sz w:val="20"/>
          <w:szCs w:val="20"/>
        </w:rPr>
      </w:pPr>
      <w:r w:rsidRPr="007D048C">
        <w:rPr>
          <w:rFonts w:cs="Arial"/>
          <w:sz w:val="20"/>
          <w:szCs w:val="20"/>
        </w:rPr>
        <w:t>Vsaj pri vstopu v športni park pri vrtcu mora biti locirana kolesarnica, ki mora ščititi kolesa pred padavinami in omogočati zaklepanje koles. Kapaciteta ne sme biti manjša od 20 koles. Kolesarnice je lahko locirana tudi neposredno na mejo OPPN ali pa je postavljena izven območje OPPN, vendar ne dalj od 15 metrov.</w:t>
      </w:r>
    </w:p>
    <w:p w14:paraId="53129D95" w14:textId="77777777" w:rsidR="00957929" w:rsidRPr="007D048C" w:rsidRDefault="00957929" w:rsidP="00957929">
      <w:pPr>
        <w:numPr>
          <w:ilvl w:val="0"/>
          <w:numId w:val="48"/>
        </w:numPr>
        <w:ind w:left="426"/>
        <w:jc w:val="both"/>
        <w:rPr>
          <w:rFonts w:cs="Arial"/>
          <w:sz w:val="20"/>
          <w:szCs w:val="20"/>
        </w:rPr>
      </w:pPr>
      <w:r w:rsidRPr="007D048C">
        <w:rPr>
          <w:rFonts w:cs="Arial"/>
          <w:sz w:val="20"/>
          <w:szCs w:val="20"/>
        </w:rPr>
        <w:t>Vse zunanje pohodne in povozne površine morajo zagotavljati univerzalno dostopnost. Stavbe in zunanje površine morajo biti grajene v skladu z zakonodajo, ki ureja zagotavljanje dostopnosti za funkcionalno ovirane osebe.</w:t>
      </w:r>
    </w:p>
    <w:p w14:paraId="0C3448A8" w14:textId="77777777" w:rsidR="00957929" w:rsidRPr="007D048C" w:rsidRDefault="00957929" w:rsidP="00957929">
      <w:pPr>
        <w:numPr>
          <w:ilvl w:val="0"/>
          <w:numId w:val="48"/>
        </w:numPr>
        <w:ind w:left="426"/>
        <w:jc w:val="both"/>
        <w:rPr>
          <w:rFonts w:cs="Arial"/>
          <w:sz w:val="20"/>
          <w:szCs w:val="20"/>
        </w:rPr>
      </w:pPr>
      <w:r w:rsidRPr="007D048C">
        <w:rPr>
          <w:rFonts w:cs="Arial"/>
          <w:sz w:val="20"/>
          <w:szCs w:val="20"/>
        </w:rPr>
        <w:t>Vse intervencijske površine morajo biti utrjene za vožnjo motornih vozil do 10 ton osnega pritiska.</w:t>
      </w:r>
    </w:p>
    <w:p w14:paraId="4CD3FB3F" w14:textId="77777777" w:rsidR="00957929" w:rsidRPr="007D048C" w:rsidRDefault="00957929" w:rsidP="00957929">
      <w:pPr>
        <w:rPr>
          <w:rFonts w:cs="Arial"/>
          <w:sz w:val="20"/>
          <w:szCs w:val="20"/>
        </w:rPr>
      </w:pPr>
    </w:p>
    <w:p w14:paraId="7B5A6BC9" w14:textId="77777777" w:rsidR="00957929" w:rsidRPr="007D048C" w:rsidRDefault="00957929" w:rsidP="00957929">
      <w:pPr>
        <w:jc w:val="center"/>
        <w:rPr>
          <w:rFonts w:cs="Arial"/>
          <w:sz w:val="20"/>
          <w:szCs w:val="20"/>
        </w:rPr>
      </w:pPr>
      <w:r w:rsidRPr="007D048C">
        <w:rPr>
          <w:rFonts w:cs="Arial"/>
          <w:sz w:val="20"/>
          <w:szCs w:val="20"/>
        </w:rPr>
        <w:t>35. člen</w:t>
      </w:r>
    </w:p>
    <w:p w14:paraId="56E5FE4C" w14:textId="77777777" w:rsidR="00957929" w:rsidRPr="007D048C" w:rsidRDefault="00957929" w:rsidP="00957929">
      <w:pPr>
        <w:jc w:val="center"/>
        <w:rPr>
          <w:rFonts w:cs="Arial"/>
          <w:sz w:val="20"/>
          <w:szCs w:val="20"/>
        </w:rPr>
      </w:pPr>
      <w:r w:rsidRPr="007D048C">
        <w:rPr>
          <w:rFonts w:cs="Arial"/>
          <w:sz w:val="20"/>
          <w:szCs w:val="20"/>
        </w:rPr>
        <w:t>(splošni pogoji za urejanje okoljske, energetske in komunikacijske infrastrukture)</w:t>
      </w:r>
    </w:p>
    <w:p w14:paraId="50598240" w14:textId="77777777" w:rsidR="00957929" w:rsidRPr="007D048C" w:rsidRDefault="00957929" w:rsidP="00957929">
      <w:pPr>
        <w:rPr>
          <w:rFonts w:cs="Arial"/>
          <w:sz w:val="20"/>
          <w:szCs w:val="20"/>
        </w:rPr>
      </w:pPr>
    </w:p>
    <w:p w14:paraId="14E6A685" w14:textId="77777777" w:rsidR="00957929" w:rsidRPr="007D048C" w:rsidRDefault="00957929" w:rsidP="00957929">
      <w:pPr>
        <w:numPr>
          <w:ilvl w:val="0"/>
          <w:numId w:val="49"/>
        </w:numPr>
        <w:ind w:left="426"/>
        <w:jc w:val="both"/>
        <w:rPr>
          <w:rFonts w:cs="Arial"/>
          <w:sz w:val="20"/>
          <w:szCs w:val="20"/>
        </w:rPr>
      </w:pPr>
      <w:r w:rsidRPr="007D048C">
        <w:rPr>
          <w:rFonts w:cs="Arial"/>
          <w:sz w:val="20"/>
          <w:szCs w:val="20"/>
        </w:rPr>
        <w:t>Splošni pogoji za potek ter gradnjo okoljske, energetske in telekomunikacijske infrastrukture v območju so:</w:t>
      </w:r>
    </w:p>
    <w:p w14:paraId="6F8F0AEA" w14:textId="77777777" w:rsidR="00957929" w:rsidRPr="007D048C" w:rsidRDefault="00957929" w:rsidP="00957929">
      <w:pPr>
        <w:numPr>
          <w:ilvl w:val="0"/>
          <w:numId w:val="50"/>
        </w:numPr>
        <w:ind w:left="709" w:hanging="283"/>
        <w:jc w:val="both"/>
        <w:rPr>
          <w:rFonts w:cs="Arial"/>
          <w:sz w:val="20"/>
          <w:szCs w:val="20"/>
        </w:rPr>
      </w:pPr>
      <w:r w:rsidRPr="007D048C">
        <w:rPr>
          <w:rFonts w:cs="Arial"/>
          <w:sz w:val="20"/>
          <w:szCs w:val="20"/>
        </w:rPr>
        <w:t>načrtovane stavbe morajo biti priključene na vodovodno, kanalizacijsko in elektroenergetsko omrežje, poleg tega so lahko priključene še na plinovodno in telekomunikacijska omrežja,</w:t>
      </w:r>
    </w:p>
    <w:p w14:paraId="5DA2A19A" w14:textId="77777777" w:rsidR="00957929" w:rsidRPr="007D048C" w:rsidRDefault="00957929" w:rsidP="00957929">
      <w:pPr>
        <w:numPr>
          <w:ilvl w:val="0"/>
          <w:numId w:val="50"/>
        </w:numPr>
        <w:ind w:left="709" w:hanging="283"/>
        <w:jc w:val="both"/>
        <w:rPr>
          <w:rFonts w:cs="Arial"/>
          <w:sz w:val="20"/>
          <w:szCs w:val="20"/>
        </w:rPr>
      </w:pPr>
      <w:r w:rsidRPr="007D048C">
        <w:rPr>
          <w:rFonts w:cs="Arial"/>
          <w:sz w:val="20"/>
          <w:szCs w:val="20"/>
        </w:rPr>
        <w:t>priključitev je treba izvesti po pogojih posameznih upravljavcev posamezne infrastrukture,</w:t>
      </w:r>
    </w:p>
    <w:p w14:paraId="431E6EAE" w14:textId="77777777" w:rsidR="00957929" w:rsidRPr="007D048C" w:rsidRDefault="00957929" w:rsidP="00957929">
      <w:pPr>
        <w:numPr>
          <w:ilvl w:val="0"/>
          <w:numId w:val="50"/>
        </w:numPr>
        <w:ind w:left="709" w:hanging="283"/>
        <w:jc w:val="both"/>
        <w:rPr>
          <w:rFonts w:cs="Arial"/>
          <w:sz w:val="20"/>
          <w:szCs w:val="20"/>
        </w:rPr>
      </w:pPr>
      <w:r w:rsidRPr="007D048C">
        <w:rPr>
          <w:rFonts w:cs="Arial"/>
          <w:sz w:val="20"/>
          <w:szCs w:val="20"/>
        </w:rPr>
        <w:t>kadar potek v javnih površinah ni mogoč oz. smiseln, mora lastnik prizadetega zemljišča omogočiti izvedbo in vzdrževanje javnih vodov na svojem zemljišču, upravljavec posameznega voda pa mora za to od lastnika pridobiti služnost,</w:t>
      </w:r>
    </w:p>
    <w:p w14:paraId="0188EBF8" w14:textId="77777777" w:rsidR="00957929" w:rsidRPr="007D048C" w:rsidRDefault="00957929" w:rsidP="00957929">
      <w:pPr>
        <w:numPr>
          <w:ilvl w:val="0"/>
          <w:numId w:val="50"/>
        </w:numPr>
        <w:ind w:left="709" w:hanging="283"/>
        <w:jc w:val="both"/>
        <w:rPr>
          <w:rFonts w:cs="Arial"/>
          <w:sz w:val="20"/>
          <w:szCs w:val="20"/>
        </w:rPr>
      </w:pPr>
      <w:r w:rsidRPr="007D048C">
        <w:rPr>
          <w:rFonts w:cs="Arial"/>
          <w:sz w:val="20"/>
          <w:szCs w:val="20"/>
        </w:rPr>
        <w:t>trase komunalnih vodov, lokacije objektov in naprav morajo biti medsebojno usklajene z upoštevanjem zadostnih medsebojnih odmikov in odmikov od ostalih naravnih ali grajenih struktur,</w:t>
      </w:r>
    </w:p>
    <w:p w14:paraId="7CD14C00" w14:textId="77777777" w:rsidR="00957929" w:rsidRPr="007D048C" w:rsidRDefault="00957929" w:rsidP="00957929">
      <w:pPr>
        <w:numPr>
          <w:ilvl w:val="0"/>
          <w:numId w:val="50"/>
        </w:numPr>
        <w:ind w:left="709" w:hanging="283"/>
        <w:jc w:val="both"/>
        <w:rPr>
          <w:rFonts w:cs="Arial"/>
          <w:sz w:val="20"/>
          <w:szCs w:val="20"/>
        </w:rPr>
      </w:pPr>
      <w:r w:rsidRPr="007D048C">
        <w:rPr>
          <w:rFonts w:cs="Arial"/>
          <w:sz w:val="20"/>
          <w:szCs w:val="20"/>
        </w:rPr>
        <w:t>gradnja komunalne infrastrukture mora potekati usklajeno,</w:t>
      </w:r>
    </w:p>
    <w:p w14:paraId="045DA413" w14:textId="77777777" w:rsidR="00957929" w:rsidRPr="007D048C" w:rsidRDefault="00957929" w:rsidP="00957929">
      <w:pPr>
        <w:numPr>
          <w:ilvl w:val="0"/>
          <w:numId w:val="50"/>
        </w:numPr>
        <w:ind w:left="709" w:hanging="283"/>
        <w:jc w:val="both"/>
        <w:rPr>
          <w:rFonts w:cs="Arial"/>
          <w:sz w:val="20"/>
          <w:szCs w:val="20"/>
        </w:rPr>
      </w:pPr>
      <w:r w:rsidRPr="007D048C">
        <w:rPr>
          <w:rFonts w:cs="Arial"/>
          <w:sz w:val="20"/>
          <w:szCs w:val="20"/>
        </w:rPr>
        <w:t>dopustne so delne in začasne ureditve, ki morajo biti skladne z upravljavci infrastrukture in morajo biti izvedene tako, da jih bo mogoče vključiti v končno etapo ureditve,</w:t>
      </w:r>
    </w:p>
    <w:p w14:paraId="176C2686" w14:textId="77777777" w:rsidR="00957929" w:rsidRPr="007D048C" w:rsidRDefault="00957929" w:rsidP="00957929">
      <w:pPr>
        <w:numPr>
          <w:ilvl w:val="0"/>
          <w:numId w:val="50"/>
        </w:numPr>
        <w:ind w:left="709" w:hanging="283"/>
        <w:jc w:val="both"/>
        <w:rPr>
          <w:rFonts w:cs="Arial"/>
          <w:sz w:val="20"/>
          <w:szCs w:val="20"/>
        </w:rPr>
      </w:pPr>
      <w:r w:rsidRPr="007D048C">
        <w:rPr>
          <w:rFonts w:cs="Arial"/>
          <w:sz w:val="20"/>
          <w:szCs w:val="20"/>
        </w:rPr>
        <w:t>obstoječo komunalno infrastrukturo je dopustno zaščititi, rekonstruirati, prestavljati, dograjevati in ji povečevati zmogljivosti v skladu s prostorskimi in okoljskimi možnostmi, ob pogoju, da ne onemogočajo ureditev po tem OPPN, ob upoštevanju veljavnih predpisov in pod pogojem, da so posegi v soglasju z njihovimi upravljavci,</w:t>
      </w:r>
    </w:p>
    <w:p w14:paraId="2B0EB04F" w14:textId="77777777" w:rsidR="00957929" w:rsidRPr="007D048C" w:rsidRDefault="00957929" w:rsidP="00957929">
      <w:pPr>
        <w:numPr>
          <w:ilvl w:val="0"/>
          <w:numId w:val="50"/>
        </w:numPr>
        <w:ind w:left="709" w:hanging="283"/>
        <w:jc w:val="both"/>
        <w:rPr>
          <w:rFonts w:cs="Arial"/>
          <w:sz w:val="20"/>
          <w:szCs w:val="20"/>
        </w:rPr>
      </w:pPr>
      <w:r w:rsidRPr="007D048C">
        <w:rPr>
          <w:rFonts w:cs="Arial"/>
          <w:sz w:val="20"/>
          <w:szCs w:val="20"/>
        </w:rPr>
        <w:t>pred gradbenimi posegi je treba načrtovati in zagotoviti ustrezno varovanje obstoječih komunalnih vodov,</w:t>
      </w:r>
    </w:p>
    <w:p w14:paraId="6D8E8111" w14:textId="77777777" w:rsidR="00957929" w:rsidRPr="007D048C" w:rsidRDefault="00957929" w:rsidP="00957929">
      <w:pPr>
        <w:numPr>
          <w:ilvl w:val="0"/>
          <w:numId w:val="49"/>
        </w:numPr>
        <w:ind w:left="426"/>
        <w:jc w:val="both"/>
        <w:rPr>
          <w:rFonts w:cs="Arial"/>
          <w:sz w:val="20"/>
          <w:szCs w:val="20"/>
        </w:rPr>
      </w:pPr>
      <w:r w:rsidRPr="007D048C">
        <w:rPr>
          <w:rFonts w:cs="Arial"/>
          <w:sz w:val="20"/>
          <w:szCs w:val="20"/>
        </w:rPr>
        <w:t>Na celotnem območju je dovoljenja gradnje nove gospodarske javne infrastrukture, za katero trase še niso načrtovane oziroma so v fazi načrtovanja.</w:t>
      </w:r>
    </w:p>
    <w:p w14:paraId="0EFA5620" w14:textId="77777777" w:rsidR="00957929" w:rsidRPr="007D048C" w:rsidRDefault="00957929" w:rsidP="00957929">
      <w:pPr>
        <w:rPr>
          <w:rFonts w:cs="Arial"/>
          <w:sz w:val="20"/>
          <w:szCs w:val="20"/>
        </w:rPr>
      </w:pPr>
    </w:p>
    <w:p w14:paraId="34C6C14C" w14:textId="77777777" w:rsidR="00957929" w:rsidRPr="007D048C" w:rsidRDefault="00957929" w:rsidP="00957929">
      <w:pPr>
        <w:jc w:val="center"/>
        <w:rPr>
          <w:rFonts w:cs="Arial"/>
          <w:sz w:val="20"/>
          <w:szCs w:val="20"/>
        </w:rPr>
      </w:pPr>
      <w:r w:rsidRPr="007D048C">
        <w:rPr>
          <w:rFonts w:cs="Arial"/>
          <w:sz w:val="20"/>
          <w:szCs w:val="20"/>
        </w:rPr>
        <w:t>36. člen</w:t>
      </w:r>
    </w:p>
    <w:p w14:paraId="47F258E0" w14:textId="77777777" w:rsidR="00957929" w:rsidRPr="007D048C" w:rsidRDefault="00957929" w:rsidP="00957929">
      <w:pPr>
        <w:jc w:val="center"/>
        <w:rPr>
          <w:rFonts w:cs="Arial"/>
          <w:sz w:val="20"/>
          <w:szCs w:val="20"/>
        </w:rPr>
      </w:pPr>
      <w:r w:rsidRPr="007D048C">
        <w:rPr>
          <w:rFonts w:cs="Arial"/>
          <w:sz w:val="20"/>
          <w:szCs w:val="20"/>
        </w:rPr>
        <w:t>(vodovodno omrežje)</w:t>
      </w:r>
    </w:p>
    <w:p w14:paraId="3748622A" w14:textId="77777777" w:rsidR="00957929" w:rsidRPr="007D048C" w:rsidRDefault="00957929" w:rsidP="00957929">
      <w:pPr>
        <w:rPr>
          <w:rFonts w:cs="Arial"/>
          <w:sz w:val="20"/>
          <w:szCs w:val="20"/>
        </w:rPr>
      </w:pPr>
    </w:p>
    <w:p w14:paraId="6EEAC876" w14:textId="77777777" w:rsidR="00957929" w:rsidRPr="007D048C" w:rsidRDefault="00957929" w:rsidP="00957929">
      <w:pPr>
        <w:numPr>
          <w:ilvl w:val="0"/>
          <w:numId w:val="51"/>
        </w:numPr>
        <w:ind w:left="426"/>
        <w:jc w:val="both"/>
        <w:rPr>
          <w:rFonts w:cs="Arial"/>
          <w:sz w:val="20"/>
          <w:szCs w:val="20"/>
        </w:rPr>
      </w:pPr>
      <w:r w:rsidRPr="007D048C">
        <w:rPr>
          <w:rFonts w:cs="Arial"/>
          <w:sz w:val="20"/>
          <w:szCs w:val="20"/>
        </w:rPr>
        <w:t>Stavbe se za potrebe oskrbe s pitno in tehnološko vodo priključijo na sistem javnega vodovodnega omrežja.</w:t>
      </w:r>
    </w:p>
    <w:p w14:paraId="40194397" w14:textId="77777777" w:rsidR="00957929" w:rsidRPr="007D048C" w:rsidRDefault="00957929" w:rsidP="00957929">
      <w:pPr>
        <w:numPr>
          <w:ilvl w:val="0"/>
          <w:numId w:val="51"/>
        </w:numPr>
        <w:ind w:left="426"/>
        <w:jc w:val="both"/>
        <w:rPr>
          <w:rFonts w:cs="Arial"/>
          <w:sz w:val="20"/>
          <w:szCs w:val="20"/>
        </w:rPr>
      </w:pPr>
      <w:r w:rsidRPr="007D048C">
        <w:rPr>
          <w:rFonts w:cs="Arial"/>
          <w:sz w:val="20"/>
          <w:szCs w:val="20"/>
        </w:rPr>
        <w:t>Ohranjati oz. upoštevati je potrebno že zgrajeno vodovodno omrežje in hišne priključke.</w:t>
      </w:r>
    </w:p>
    <w:p w14:paraId="2442C0EA" w14:textId="77777777" w:rsidR="00957929" w:rsidRPr="007D048C" w:rsidRDefault="00957929" w:rsidP="00957929">
      <w:pPr>
        <w:numPr>
          <w:ilvl w:val="0"/>
          <w:numId w:val="51"/>
        </w:numPr>
        <w:ind w:left="426"/>
        <w:jc w:val="both"/>
        <w:rPr>
          <w:rFonts w:cs="Arial"/>
          <w:sz w:val="20"/>
          <w:szCs w:val="20"/>
        </w:rPr>
      </w:pPr>
      <w:r w:rsidRPr="007D048C">
        <w:rPr>
          <w:rFonts w:cs="Arial"/>
          <w:sz w:val="20"/>
          <w:szCs w:val="20"/>
        </w:rPr>
        <w:t>Načrtovani objekti se priključujejo na obstoječe sekundarno omrežje na robu območja, ki se ga po potrebi rekonstruira.</w:t>
      </w:r>
    </w:p>
    <w:p w14:paraId="2FEF884E" w14:textId="77777777" w:rsidR="00957929" w:rsidRPr="007D048C" w:rsidRDefault="00957929" w:rsidP="00957929">
      <w:pPr>
        <w:numPr>
          <w:ilvl w:val="0"/>
          <w:numId w:val="51"/>
        </w:numPr>
        <w:ind w:left="426"/>
        <w:jc w:val="both"/>
        <w:rPr>
          <w:rFonts w:cs="Arial"/>
          <w:sz w:val="20"/>
          <w:szCs w:val="20"/>
        </w:rPr>
      </w:pPr>
      <w:r w:rsidRPr="007D048C">
        <w:rPr>
          <w:rFonts w:cs="Arial"/>
          <w:sz w:val="20"/>
          <w:szCs w:val="20"/>
        </w:rPr>
        <w:t xml:space="preserve">Nad vodovodom niso dovoljeni nobeni gradbeni posegi, dodaten nasip ali odvoz materiala nad cevovodom, gradnja ograj, podpornih zidov in ostalih komunalnih vodov. V primeru gradnje na </w:t>
      </w:r>
      <w:r w:rsidRPr="007D048C">
        <w:rPr>
          <w:rFonts w:cs="Arial"/>
          <w:sz w:val="20"/>
          <w:szCs w:val="20"/>
        </w:rPr>
        <w:lastRenderedPageBreak/>
        <w:t>mestu vodovoda se mora prestaviti na stroške investitorja, oziroma se ga mora za časa gradnje ustrezno zaščititi.</w:t>
      </w:r>
    </w:p>
    <w:p w14:paraId="134CF420" w14:textId="77777777" w:rsidR="00957929" w:rsidRPr="007D048C" w:rsidRDefault="00957929" w:rsidP="00957929">
      <w:pPr>
        <w:rPr>
          <w:rFonts w:cs="Arial"/>
          <w:sz w:val="20"/>
          <w:szCs w:val="20"/>
        </w:rPr>
      </w:pPr>
    </w:p>
    <w:p w14:paraId="0A3E36A9" w14:textId="77777777" w:rsidR="00957929" w:rsidRPr="007D048C" w:rsidRDefault="00957929" w:rsidP="00957929">
      <w:pPr>
        <w:jc w:val="center"/>
        <w:rPr>
          <w:rFonts w:cs="Arial"/>
          <w:sz w:val="20"/>
          <w:szCs w:val="20"/>
        </w:rPr>
      </w:pPr>
      <w:r w:rsidRPr="007D048C">
        <w:rPr>
          <w:rFonts w:cs="Arial"/>
          <w:sz w:val="20"/>
          <w:szCs w:val="20"/>
        </w:rPr>
        <w:t>37. člen</w:t>
      </w:r>
    </w:p>
    <w:p w14:paraId="0FC3AC5E" w14:textId="77777777" w:rsidR="00957929" w:rsidRPr="007D048C" w:rsidRDefault="00957929" w:rsidP="00957929">
      <w:pPr>
        <w:jc w:val="center"/>
        <w:rPr>
          <w:rFonts w:cs="Arial"/>
          <w:sz w:val="20"/>
          <w:szCs w:val="20"/>
        </w:rPr>
      </w:pPr>
      <w:r w:rsidRPr="007D048C">
        <w:rPr>
          <w:rFonts w:cs="Arial"/>
          <w:sz w:val="20"/>
          <w:szCs w:val="20"/>
        </w:rPr>
        <w:t>(kanalizacijsko omrežje za odpadne vode)</w:t>
      </w:r>
    </w:p>
    <w:p w14:paraId="60B843C0" w14:textId="77777777" w:rsidR="00957929" w:rsidRPr="007D048C" w:rsidRDefault="00957929" w:rsidP="00957929">
      <w:pPr>
        <w:rPr>
          <w:rFonts w:cs="Arial"/>
          <w:sz w:val="20"/>
          <w:szCs w:val="20"/>
        </w:rPr>
      </w:pPr>
    </w:p>
    <w:p w14:paraId="180C0008" w14:textId="77777777" w:rsidR="00957929" w:rsidRPr="007D048C" w:rsidRDefault="00957929" w:rsidP="00957929">
      <w:pPr>
        <w:numPr>
          <w:ilvl w:val="0"/>
          <w:numId w:val="52"/>
        </w:numPr>
        <w:ind w:left="426"/>
        <w:jc w:val="both"/>
        <w:rPr>
          <w:rFonts w:cs="Arial"/>
          <w:sz w:val="20"/>
          <w:szCs w:val="20"/>
        </w:rPr>
      </w:pPr>
      <w:r w:rsidRPr="007D048C">
        <w:rPr>
          <w:rFonts w:cs="Arial"/>
          <w:sz w:val="20"/>
          <w:szCs w:val="20"/>
        </w:rPr>
        <w:t>Stavbe se za potrebe odvajanja odpadne vode priključijo na sistem javnega kanalizacijskega omrežja, ki je na območju že izvedeno.</w:t>
      </w:r>
    </w:p>
    <w:p w14:paraId="1F6A003C" w14:textId="77777777" w:rsidR="00957929" w:rsidRPr="007D048C" w:rsidRDefault="00957929" w:rsidP="00957929">
      <w:pPr>
        <w:numPr>
          <w:ilvl w:val="0"/>
          <w:numId w:val="52"/>
        </w:numPr>
        <w:ind w:left="426"/>
        <w:jc w:val="both"/>
        <w:rPr>
          <w:rFonts w:cs="Arial"/>
          <w:sz w:val="20"/>
          <w:szCs w:val="20"/>
        </w:rPr>
      </w:pPr>
      <w:r w:rsidRPr="007D048C">
        <w:rPr>
          <w:rFonts w:cs="Arial"/>
          <w:sz w:val="20"/>
          <w:szCs w:val="20"/>
        </w:rPr>
        <w:t>Kjer novi objekti posegajo v koridor obstoječega kanalizacijskega omrežja, je tega potrebno zaščititi ali prestaviti.</w:t>
      </w:r>
    </w:p>
    <w:p w14:paraId="4097C2A8" w14:textId="77777777" w:rsidR="00957929" w:rsidRPr="007D048C" w:rsidRDefault="00957929" w:rsidP="00957929">
      <w:pPr>
        <w:numPr>
          <w:ilvl w:val="0"/>
          <w:numId w:val="52"/>
        </w:numPr>
        <w:ind w:left="426"/>
        <w:jc w:val="both"/>
        <w:rPr>
          <w:rFonts w:cs="Arial"/>
          <w:sz w:val="20"/>
          <w:szCs w:val="20"/>
        </w:rPr>
      </w:pPr>
      <w:r w:rsidRPr="007D048C">
        <w:rPr>
          <w:rFonts w:cs="Arial"/>
          <w:sz w:val="20"/>
          <w:szCs w:val="20"/>
        </w:rPr>
        <w:t>Na območju, kjer se posega v območje javnega kanalizacijskega omrežja in se spreminja niveleta je potrebno prilagoditi pokrove javnega kanalizacijskega omrežja novi niveleti. V primeru večjih gradbenih posegov (večja zemeljska dela, asfaltiranje, tlakovanje) je potrebno preveriti stanje obstoječih kanalizacijskih vodov in jih po potrebi obnoviti.</w:t>
      </w:r>
    </w:p>
    <w:p w14:paraId="19137E1A" w14:textId="77777777" w:rsidR="00957929" w:rsidRPr="007D048C" w:rsidRDefault="00957929" w:rsidP="00957929">
      <w:pPr>
        <w:numPr>
          <w:ilvl w:val="0"/>
          <w:numId w:val="52"/>
        </w:numPr>
        <w:ind w:left="426"/>
        <w:jc w:val="both"/>
        <w:rPr>
          <w:rFonts w:cs="Arial"/>
          <w:sz w:val="20"/>
          <w:szCs w:val="20"/>
        </w:rPr>
      </w:pPr>
      <w:r w:rsidRPr="007D048C">
        <w:rPr>
          <w:rFonts w:cs="Arial"/>
          <w:sz w:val="20"/>
          <w:szCs w:val="20"/>
        </w:rPr>
        <w:t>Pri načrtovanju in gradnji je potrebno upoštevati odmike in križanja z ostalimi komunalnimi vodi skladno s Pravilnikom o tehnični izvedbi in uporabi javnega kanalizacijskega sistema v občinah Vrhnika, Borovnica in Log Dragomer.</w:t>
      </w:r>
    </w:p>
    <w:p w14:paraId="1BD96179" w14:textId="77777777" w:rsidR="00957929" w:rsidRPr="007D048C" w:rsidRDefault="00957929" w:rsidP="00957929">
      <w:pPr>
        <w:rPr>
          <w:rFonts w:cs="Arial"/>
          <w:sz w:val="20"/>
          <w:szCs w:val="20"/>
        </w:rPr>
      </w:pPr>
    </w:p>
    <w:p w14:paraId="7D7D1101" w14:textId="77777777" w:rsidR="00957929" w:rsidRPr="007D048C" w:rsidRDefault="00957929" w:rsidP="00957929">
      <w:pPr>
        <w:jc w:val="center"/>
        <w:rPr>
          <w:rFonts w:cs="Arial"/>
          <w:sz w:val="20"/>
          <w:szCs w:val="20"/>
        </w:rPr>
      </w:pPr>
      <w:r w:rsidRPr="007D048C">
        <w:rPr>
          <w:rFonts w:cs="Arial"/>
          <w:sz w:val="20"/>
          <w:szCs w:val="20"/>
        </w:rPr>
        <w:t>38. člen</w:t>
      </w:r>
    </w:p>
    <w:p w14:paraId="42026074" w14:textId="77777777" w:rsidR="00957929" w:rsidRPr="007D048C" w:rsidRDefault="00957929" w:rsidP="00957929">
      <w:pPr>
        <w:jc w:val="center"/>
        <w:rPr>
          <w:rFonts w:cs="Arial"/>
          <w:sz w:val="20"/>
          <w:szCs w:val="20"/>
        </w:rPr>
      </w:pPr>
      <w:r w:rsidRPr="007D048C">
        <w:rPr>
          <w:rFonts w:cs="Arial"/>
          <w:sz w:val="20"/>
          <w:szCs w:val="20"/>
        </w:rPr>
        <w:t>(kanalizacijsko omrežje za meteorne vode)</w:t>
      </w:r>
    </w:p>
    <w:p w14:paraId="703B1D2D" w14:textId="77777777" w:rsidR="00957929" w:rsidRPr="007D048C" w:rsidRDefault="00957929" w:rsidP="00957929">
      <w:pPr>
        <w:rPr>
          <w:rFonts w:cs="Arial"/>
          <w:sz w:val="20"/>
          <w:szCs w:val="20"/>
        </w:rPr>
      </w:pPr>
    </w:p>
    <w:p w14:paraId="26DB3BCA" w14:textId="77777777" w:rsidR="00957929" w:rsidRPr="007D048C" w:rsidRDefault="00957929" w:rsidP="00957929">
      <w:pPr>
        <w:numPr>
          <w:ilvl w:val="0"/>
          <w:numId w:val="53"/>
        </w:numPr>
        <w:ind w:left="426"/>
        <w:jc w:val="both"/>
        <w:rPr>
          <w:rFonts w:cs="Arial"/>
          <w:sz w:val="20"/>
          <w:szCs w:val="20"/>
        </w:rPr>
      </w:pPr>
      <w:r w:rsidRPr="007D048C">
        <w:rPr>
          <w:rFonts w:cs="Arial"/>
          <w:sz w:val="20"/>
          <w:szCs w:val="20"/>
        </w:rPr>
        <w:t>Meteorne vode je potrebno prioritetno ponikati.</w:t>
      </w:r>
    </w:p>
    <w:p w14:paraId="43917259" w14:textId="77777777" w:rsidR="00957929" w:rsidRPr="007D048C" w:rsidRDefault="00957929" w:rsidP="00957929">
      <w:pPr>
        <w:numPr>
          <w:ilvl w:val="0"/>
          <w:numId w:val="53"/>
        </w:numPr>
        <w:ind w:left="426"/>
        <w:jc w:val="both"/>
        <w:rPr>
          <w:rFonts w:cs="Arial"/>
          <w:sz w:val="20"/>
          <w:szCs w:val="20"/>
        </w:rPr>
      </w:pPr>
      <w:r w:rsidRPr="007D048C">
        <w:rPr>
          <w:rFonts w:cs="Arial"/>
          <w:sz w:val="20"/>
          <w:szCs w:val="20"/>
        </w:rPr>
        <w:t>Če ponikanje ni možno, kar je treba računsko dokazati, je možno padavinske vode speljati v vodotok oz. priključiti na obstoječe meteorno omrežje, ki je na območju že izvedeno. Predhodno pa izvesti ukrepe za zadrževanje padavinskih voda.</w:t>
      </w:r>
    </w:p>
    <w:p w14:paraId="3DDCA27D" w14:textId="77777777" w:rsidR="00957929" w:rsidRPr="007D048C" w:rsidRDefault="00957929" w:rsidP="00957929">
      <w:pPr>
        <w:numPr>
          <w:ilvl w:val="0"/>
          <w:numId w:val="53"/>
        </w:numPr>
        <w:ind w:left="426"/>
        <w:jc w:val="both"/>
        <w:rPr>
          <w:rFonts w:cs="Arial"/>
          <w:sz w:val="20"/>
          <w:szCs w:val="20"/>
        </w:rPr>
      </w:pPr>
      <w:r w:rsidRPr="007D048C">
        <w:rPr>
          <w:rFonts w:cs="Arial"/>
          <w:sz w:val="20"/>
          <w:szCs w:val="20"/>
        </w:rPr>
        <w:t>Dopustna je izvedba rezervoarja oz. zadrževalnega bazena za meteorne vode, ki se lahko koristijo za vzdrževanje zelenih površin.</w:t>
      </w:r>
    </w:p>
    <w:p w14:paraId="54526D4D" w14:textId="77777777" w:rsidR="00957929" w:rsidRPr="007D048C" w:rsidRDefault="00957929" w:rsidP="00957929">
      <w:pPr>
        <w:numPr>
          <w:ilvl w:val="0"/>
          <w:numId w:val="53"/>
        </w:numPr>
        <w:ind w:left="426"/>
        <w:jc w:val="both"/>
        <w:rPr>
          <w:rFonts w:cs="Arial"/>
          <w:sz w:val="20"/>
          <w:szCs w:val="20"/>
        </w:rPr>
      </w:pPr>
      <w:r w:rsidRPr="007D048C">
        <w:rPr>
          <w:rFonts w:cs="Arial"/>
          <w:sz w:val="20"/>
          <w:szCs w:val="20"/>
        </w:rPr>
        <w:t>Pri načrtovanju in gradnji je potrebno upoštevati odmike in križanja z ostalimi komunalnimi vodi skladno z Pravilnikom o tehnični izvedbi in uporabi javnega kanalizacijskega sistema v občinah Vrhnika, Borovnica in Log Dragomer.</w:t>
      </w:r>
    </w:p>
    <w:p w14:paraId="7937FF48" w14:textId="77777777" w:rsidR="00957929" w:rsidRPr="007D048C" w:rsidRDefault="00957929" w:rsidP="00957929">
      <w:pPr>
        <w:rPr>
          <w:rFonts w:cs="Arial"/>
          <w:sz w:val="20"/>
          <w:szCs w:val="20"/>
        </w:rPr>
      </w:pPr>
    </w:p>
    <w:p w14:paraId="744964F7" w14:textId="77777777" w:rsidR="00957929" w:rsidRPr="007D048C" w:rsidRDefault="00957929" w:rsidP="00957929">
      <w:pPr>
        <w:jc w:val="center"/>
        <w:rPr>
          <w:rFonts w:cs="Arial"/>
          <w:sz w:val="20"/>
          <w:szCs w:val="20"/>
        </w:rPr>
      </w:pPr>
      <w:r w:rsidRPr="007D048C">
        <w:rPr>
          <w:rFonts w:cs="Arial"/>
          <w:sz w:val="20"/>
          <w:szCs w:val="20"/>
        </w:rPr>
        <w:t>39. člen</w:t>
      </w:r>
    </w:p>
    <w:p w14:paraId="3EB342A7" w14:textId="77777777" w:rsidR="00957929" w:rsidRPr="007D048C" w:rsidRDefault="00957929" w:rsidP="00957929">
      <w:pPr>
        <w:jc w:val="center"/>
        <w:rPr>
          <w:rFonts w:cs="Arial"/>
          <w:sz w:val="20"/>
          <w:szCs w:val="20"/>
        </w:rPr>
      </w:pPr>
      <w:r w:rsidRPr="007D048C">
        <w:rPr>
          <w:rFonts w:cs="Arial"/>
          <w:sz w:val="20"/>
          <w:szCs w:val="20"/>
        </w:rPr>
        <w:t>(plinovodno omrežje)</w:t>
      </w:r>
    </w:p>
    <w:p w14:paraId="7E10E24C" w14:textId="77777777" w:rsidR="00957929" w:rsidRPr="007D048C" w:rsidRDefault="00957929" w:rsidP="00957929">
      <w:pPr>
        <w:rPr>
          <w:rFonts w:cs="Arial"/>
          <w:sz w:val="20"/>
          <w:szCs w:val="20"/>
        </w:rPr>
      </w:pPr>
    </w:p>
    <w:p w14:paraId="68C67172" w14:textId="77777777" w:rsidR="00957929" w:rsidRPr="007D048C" w:rsidRDefault="00957929" w:rsidP="00957929">
      <w:pPr>
        <w:numPr>
          <w:ilvl w:val="0"/>
          <w:numId w:val="54"/>
        </w:numPr>
        <w:ind w:left="426"/>
        <w:jc w:val="both"/>
        <w:rPr>
          <w:rFonts w:cs="Arial"/>
          <w:sz w:val="20"/>
          <w:szCs w:val="20"/>
        </w:rPr>
      </w:pPr>
      <w:r w:rsidRPr="007D048C">
        <w:rPr>
          <w:rFonts w:cs="Arial"/>
          <w:sz w:val="20"/>
          <w:szCs w:val="20"/>
        </w:rPr>
        <w:t>Stavbe  se za potrebe ogrevanja, pripravo sanitarne tople vode in tehnologijo s priključki lahko priključijo na omrežje zemeljskega plina, ki je že izvedeno na območju.</w:t>
      </w:r>
    </w:p>
    <w:p w14:paraId="1FFB1BBA" w14:textId="77777777" w:rsidR="00957929" w:rsidRPr="007D048C" w:rsidRDefault="00957929" w:rsidP="00957929">
      <w:pPr>
        <w:numPr>
          <w:ilvl w:val="0"/>
          <w:numId w:val="54"/>
        </w:numPr>
        <w:ind w:left="426"/>
        <w:jc w:val="both"/>
        <w:rPr>
          <w:rFonts w:cs="Arial"/>
          <w:sz w:val="20"/>
          <w:szCs w:val="20"/>
        </w:rPr>
      </w:pPr>
      <w:r w:rsidRPr="007D048C">
        <w:rPr>
          <w:rFonts w:cs="Arial"/>
          <w:sz w:val="20"/>
          <w:szCs w:val="20"/>
        </w:rPr>
        <w:t>Preko osrednjega dela območja poteka distribucijsko plinovodno omrežje PEHD fi225 in PEHD fi63.</w:t>
      </w:r>
    </w:p>
    <w:p w14:paraId="7F6364F7" w14:textId="77777777" w:rsidR="00957929" w:rsidRPr="007D048C" w:rsidRDefault="00957929" w:rsidP="00957929">
      <w:pPr>
        <w:numPr>
          <w:ilvl w:val="0"/>
          <w:numId w:val="54"/>
        </w:numPr>
        <w:ind w:left="426"/>
        <w:jc w:val="both"/>
        <w:rPr>
          <w:rFonts w:cs="Arial"/>
          <w:sz w:val="20"/>
          <w:szCs w:val="20"/>
        </w:rPr>
      </w:pPr>
      <w:r w:rsidRPr="007D048C">
        <w:rPr>
          <w:rFonts w:cs="Arial"/>
          <w:sz w:val="20"/>
          <w:szCs w:val="20"/>
        </w:rPr>
        <w:t>Pri projektiranju in izvedbi je potrebno upoštevati odmike od obstoječega distribucijskega omrežja zemeljskega plina. Pred izvajanjem kakšnih koli del v bližini plinovodnega omrežja je potrebno naročiti zakoličbo le-tega.</w:t>
      </w:r>
    </w:p>
    <w:p w14:paraId="232552FD" w14:textId="77777777" w:rsidR="00957929" w:rsidRPr="007D048C" w:rsidRDefault="00957929" w:rsidP="00957929">
      <w:pPr>
        <w:rPr>
          <w:rFonts w:cs="Arial"/>
          <w:sz w:val="20"/>
          <w:szCs w:val="20"/>
        </w:rPr>
      </w:pPr>
    </w:p>
    <w:p w14:paraId="69ED861B" w14:textId="77777777" w:rsidR="00957929" w:rsidRPr="007D048C" w:rsidRDefault="00957929" w:rsidP="00957929">
      <w:pPr>
        <w:jc w:val="center"/>
        <w:rPr>
          <w:rFonts w:cs="Arial"/>
          <w:sz w:val="20"/>
          <w:szCs w:val="20"/>
        </w:rPr>
      </w:pPr>
      <w:r w:rsidRPr="007D048C">
        <w:rPr>
          <w:rFonts w:cs="Arial"/>
          <w:sz w:val="20"/>
          <w:szCs w:val="20"/>
        </w:rPr>
        <w:t>40. člen</w:t>
      </w:r>
    </w:p>
    <w:p w14:paraId="583E9D9D" w14:textId="77777777" w:rsidR="00957929" w:rsidRPr="007D048C" w:rsidRDefault="00957929" w:rsidP="00957929">
      <w:pPr>
        <w:jc w:val="center"/>
        <w:rPr>
          <w:rFonts w:cs="Arial"/>
          <w:sz w:val="20"/>
          <w:szCs w:val="20"/>
        </w:rPr>
      </w:pPr>
      <w:r w:rsidRPr="007D048C">
        <w:rPr>
          <w:rFonts w:cs="Arial"/>
          <w:sz w:val="20"/>
          <w:szCs w:val="20"/>
        </w:rPr>
        <w:t>(elektroenergetsko omrežje)</w:t>
      </w:r>
    </w:p>
    <w:p w14:paraId="753167C6" w14:textId="77777777" w:rsidR="00957929" w:rsidRPr="007D048C" w:rsidRDefault="00957929" w:rsidP="00957929">
      <w:pPr>
        <w:rPr>
          <w:rFonts w:cs="Arial"/>
          <w:sz w:val="20"/>
          <w:szCs w:val="20"/>
        </w:rPr>
      </w:pPr>
    </w:p>
    <w:p w14:paraId="03670BAC" w14:textId="77777777" w:rsidR="00957929" w:rsidRPr="007D048C" w:rsidRDefault="00957929" w:rsidP="00957929">
      <w:pPr>
        <w:numPr>
          <w:ilvl w:val="0"/>
          <w:numId w:val="55"/>
        </w:numPr>
        <w:ind w:left="426"/>
        <w:jc w:val="both"/>
        <w:rPr>
          <w:rFonts w:cs="Arial"/>
          <w:sz w:val="20"/>
          <w:szCs w:val="20"/>
        </w:rPr>
      </w:pPr>
      <w:r w:rsidRPr="007D048C">
        <w:rPr>
          <w:rFonts w:cs="Arial"/>
          <w:sz w:val="20"/>
          <w:szCs w:val="20"/>
        </w:rPr>
        <w:t>Napajanje načrtovanih stavb se bo vršilo iz obstoječe transformatorske postaje TPVrhnika-šola.</w:t>
      </w:r>
    </w:p>
    <w:p w14:paraId="233778F6" w14:textId="77777777" w:rsidR="00957929" w:rsidRPr="007D048C" w:rsidRDefault="00957929" w:rsidP="00957929">
      <w:pPr>
        <w:numPr>
          <w:ilvl w:val="0"/>
          <w:numId w:val="55"/>
        </w:numPr>
        <w:ind w:left="426"/>
        <w:jc w:val="both"/>
        <w:rPr>
          <w:rFonts w:cs="Arial"/>
          <w:sz w:val="20"/>
          <w:szCs w:val="20"/>
        </w:rPr>
      </w:pPr>
      <w:r w:rsidRPr="007D048C">
        <w:rPr>
          <w:rFonts w:cs="Arial"/>
          <w:sz w:val="20"/>
          <w:szCs w:val="20"/>
        </w:rPr>
        <w:t>Po zahodnem in delno južnem robu območja poteka SN podzemni elektroenergetski vod, ki ga je potrebno ščititi oz. na mestih tangiranih z novimi posegi prestaviti na stroške investitorja.</w:t>
      </w:r>
    </w:p>
    <w:p w14:paraId="2228470B" w14:textId="77777777" w:rsidR="00957929" w:rsidRPr="007D048C" w:rsidRDefault="00957929" w:rsidP="00957929">
      <w:pPr>
        <w:numPr>
          <w:ilvl w:val="0"/>
          <w:numId w:val="55"/>
        </w:numPr>
        <w:ind w:left="426"/>
        <w:jc w:val="both"/>
        <w:rPr>
          <w:rFonts w:cs="Arial"/>
          <w:sz w:val="20"/>
          <w:szCs w:val="20"/>
        </w:rPr>
      </w:pPr>
      <w:r w:rsidRPr="007D048C">
        <w:rPr>
          <w:rFonts w:cs="Arial"/>
          <w:sz w:val="20"/>
          <w:szCs w:val="20"/>
        </w:rPr>
        <w:t>Po območju so razpeljani NN vodi, ki jih je potrebno ščititi oz. na mestih tangiranih z novimi posegi prestaviti na stroške investitorja.</w:t>
      </w:r>
    </w:p>
    <w:p w14:paraId="7E3A2405" w14:textId="77777777" w:rsidR="00957929" w:rsidRPr="007D048C" w:rsidRDefault="00957929" w:rsidP="00957929">
      <w:pPr>
        <w:numPr>
          <w:ilvl w:val="0"/>
          <w:numId w:val="55"/>
        </w:numPr>
        <w:ind w:left="426"/>
        <w:jc w:val="both"/>
        <w:rPr>
          <w:rFonts w:cs="Arial"/>
          <w:sz w:val="20"/>
          <w:szCs w:val="20"/>
        </w:rPr>
      </w:pPr>
      <w:r w:rsidRPr="007D048C">
        <w:rPr>
          <w:rFonts w:cs="Arial"/>
          <w:sz w:val="20"/>
          <w:szCs w:val="20"/>
        </w:rPr>
        <w:t>Priključno-merilne omarice se namestijo na stalno dostopna mesta, kjer bodo distributerju električne energije stalno dostopne.</w:t>
      </w:r>
    </w:p>
    <w:p w14:paraId="1784C868" w14:textId="142ACE9F" w:rsidR="00957929" w:rsidRPr="007D048C" w:rsidRDefault="00957929" w:rsidP="00957929">
      <w:pPr>
        <w:numPr>
          <w:ilvl w:val="0"/>
          <w:numId w:val="55"/>
        </w:numPr>
        <w:ind w:left="426"/>
        <w:jc w:val="both"/>
        <w:rPr>
          <w:rFonts w:cs="Arial"/>
          <w:sz w:val="20"/>
          <w:szCs w:val="20"/>
        </w:rPr>
      </w:pPr>
      <w:r w:rsidRPr="007D048C">
        <w:rPr>
          <w:rFonts w:cs="Arial"/>
          <w:sz w:val="20"/>
          <w:szCs w:val="20"/>
        </w:rPr>
        <w:t>Po pridobitvi gradbenega dovoljenja mora investitor pridobiti soglasje za priključitev, v katerem bodo natančno določeni tehnični pogoji in parametri priklopa posameznega objekta.</w:t>
      </w:r>
      <w:r w:rsidR="009A2E89">
        <w:rPr>
          <w:rFonts w:cs="Arial"/>
          <w:sz w:val="20"/>
          <w:szCs w:val="20"/>
        </w:rPr>
        <w:t>f</w:t>
      </w:r>
    </w:p>
    <w:p w14:paraId="5C090988" w14:textId="77777777" w:rsidR="00957929" w:rsidRPr="007D048C" w:rsidRDefault="00957929" w:rsidP="00957929">
      <w:pPr>
        <w:rPr>
          <w:rFonts w:cs="Arial"/>
          <w:sz w:val="20"/>
          <w:szCs w:val="20"/>
        </w:rPr>
      </w:pPr>
    </w:p>
    <w:p w14:paraId="61BF98BF" w14:textId="77777777" w:rsidR="00957929" w:rsidRPr="007D048C" w:rsidRDefault="00957929" w:rsidP="00957929">
      <w:pPr>
        <w:jc w:val="center"/>
        <w:rPr>
          <w:rFonts w:cs="Arial"/>
          <w:sz w:val="20"/>
          <w:szCs w:val="20"/>
        </w:rPr>
      </w:pPr>
      <w:r w:rsidRPr="007D048C">
        <w:rPr>
          <w:rFonts w:cs="Arial"/>
          <w:sz w:val="20"/>
          <w:szCs w:val="20"/>
        </w:rPr>
        <w:t>41. člen</w:t>
      </w:r>
    </w:p>
    <w:p w14:paraId="0E53B846" w14:textId="77777777" w:rsidR="00957929" w:rsidRPr="007D048C" w:rsidRDefault="00957929" w:rsidP="00957929">
      <w:pPr>
        <w:jc w:val="center"/>
        <w:rPr>
          <w:rFonts w:cs="Arial"/>
          <w:sz w:val="20"/>
          <w:szCs w:val="20"/>
        </w:rPr>
      </w:pPr>
      <w:r w:rsidRPr="007D048C">
        <w:rPr>
          <w:rFonts w:cs="Arial"/>
          <w:sz w:val="20"/>
          <w:szCs w:val="20"/>
        </w:rPr>
        <w:t>(komunikacijsko omrežje)</w:t>
      </w:r>
    </w:p>
    <w:p w14:paraId="3CD10396" w14:textId="77777777" w:rsidR="00957929" w:rsidRPr="007D048C" w:rsidRDefault="00957929" w:rsidP="00957929">
      <w:pPr>
        <w:rPr>
          <w:rFonts w:cs="Arial"/>
          <w:sz w:val="20"/>
          <w:szCs w:val="20"/>
        </w:rPr>
      </w:pPr>
    </w:p>
    <w:p w14:paraId="39836723" w14:textId="77777777" w:rsidR="00957929" w:rsidRPr="007D048C" w:rsidRDefault="00957929" w:rsidP="00957929">
      <w:pPr>
        <w:numPr>
          <w:ilvl w:val="0"/>
          <w:numId w:val="56"/>
        </w:numPr>
        <w:ind w:left="426"/>
        <w:jc w:val="both"/>
        <w:rPr>
          <w:rFonts w:cs="Arial"/>
          <w:sz w:val="20"/>
          <w:szCs w:val="20"/>
        </w:rPr>
      </w:pPr>
      <w:r w:rsidRPr="007D048C">
        <w:rPr>
          <w:rFonts w:cs="Arial"/>
          <w:sz w:val="20"/>
          <w:szCs w:val="20"/>
        </w:rPr>
        <w:t>Objekti imajo možnost priključitve na komunikacijska omrežja pod pogoji upravljavcev omrežij.</w:t>
      </w:r>
    </w:p>
    <w:p w14:paraId="011874CC" w14:textId="77777777" w:rsidR="00957929" w:rsidRPr="007D048C" w:rsidRDefault="00957929" w:rsidP="00957929">
      <w:pPr>
        <w:numPr>
          <w:ilvl w:val="0"/>
          <w:numId w:val="56"/>
        </w:numPr>
        <w:ind w:left="426"/>
        <w:jc w:val="both"/>
        <w:rPr>
          <w:rFonts w:cs="Arial"/>
          <w:sz w:val="20"/>
          <w:szCs w:val="20"/>
        </w:rPr>
      </w:pPr>
      <w:r w:rsidRPr="007D048C">
        <w:rPr>
          <w:rFonts w:cs="Arial"/>
          <w:sz w:val="20"/>
          <w:szCs w:val="20"/>
        </w:rPr>
        <w:lastRenderedPageBreak/>
        <w:t>Obstoječe TK omrežje je potrebno ščititi oz. na mestih tangiranih z novimi posegi prestaviti na stroške investitorja.</w:t>
      </w:r>
    </w:p>
    <w:p w14:paraId="224569BD" w14:textId="77777777" w:rsidR="00957929" w:rsidRPr="007D048C" w:rsidRDefault="00957929" w:rsidP="00957929">
      <w:pPr>
        <w:rPr>
          <w:rFonts w:cs="Arial"/>
          <w:sz w:val="20"/>
          <w:szCs w:val="20"/>
        </w:rPr>
      </w:pPr>
    </w:p>
    <w:p w14:paraId="5BF630E8" w14:textId="77777777" w:rsidR="00957929" w:rsidRPr="007D048C" w:rsidRDefault="00957929" w:rsidP="00957929">
      <w:pPr>
        <w:jc w:val="center"/>
        <w:rPr>
          <w:rFonts w:cs="Arial"/>
          <w:sz w:val="20"/>
          <w:szCs w:val="20"/>
        </w:rPr>
      </w:pPr>
      <w:r w:rsidRPr="007D048C">
        <w:rPr>
          <w:rFonts w:cs="Arial"/>
          <w:sz w:val="20"/>
          <w:szCs w:val="20"/>
        </w:rPr>
        <w:t>42. člen</w:t>
      </w:r>
    </w:p>
    <w:p w14:paraId="0EBF10EF" w14:textId="77777777" w:rsidR="00957929" w:rsidRPr="007D048C" w:rsidRDefault="00957929" w:rsidP="00957929">
      <w:pPr>
        <w:jc w:val="center"/>
        <w:rPr>
          <w:rFonts w:cs="Arial"/>
          <w:sz w:val="20"/>
          <w:szCs w:val="20"/>
        </w:rPr>
      </w:pPr>
      <w:r w:rsidRPr="007D048C">
        <w:rPr>
          <w:rFonts w:cs="Arial"/>
          <w:sz w:val="20"/>
          <w:szCs w:val="20"/>
        </w:rPr>
        <w:t>(javna razsvetljava)</w:t>
      </w:r>
    </w:p>
    <w:p w14:paraId="52F9581F" w14:textId="77777777" w:rsidR="00957929" w:rsidRPr="007D048C" w:rsidRDefault="00957929" w:rsidP="00957929">
      <w:pPr>
        <w:rPr>
          <w:rFonts w:cs="Arial"/>
          <w:sz w:val="20"/>
          <w:szCs w:val="20"/>
        </w:rPr>
      </w:pPr>
    </w:p>
    <w:p w14:paraId="42B6790D" w14:textId="77777777" w:rsidR="00957929" w:rsidRPr="007D048C" w:rsidRDefault="00957929" w:rsidP="00957929">
      <w:pPr>
        <w:numPr>
          <w:ilvl w:val="0"/>
          <w:numId w:val="57"/>
        </w:numPr>
        <w:ind w:left="426"/>
        <w:jc w:val="both"/>
        <w:rPr>
          <w:rFonts w:cs="Arial"/>
          <w:sz w:val="20"/>
          <w:szCs w:val="20"/>
        </w:rPr>
      </w:pPr>
      <w:r w:rsidRPr="007D048C">
        <w:rPr>
          <w:rFonts w:cs="Arial"/>
          <w:sz w:val="20"/>
          <w:szCs w:val="20"/>
        </w:rPr>
        <w:t>Na območju je delno že vzpostavljena javna razsvetljava. Dogradi se sklop javne razsvetljave ob poti skozi območje v smerni sever – jug. Izvede se v isti izvedbi, kot je obstoječa.</w:t>
      </w:r>
    </w:p>
    <w:p w14:paraId="6D4EAEC1" w14:textId="77777777" w:rsidR="00957929" w:rsidRPr="007D048C" w:rsidRDefault="00957929" w:rsidP="00957929">
      <w:pPr>
        <w:numPr>
          <w:ilvl w:val="0"/>
          <w:numId w:val="57"/>
        </w:numPr>
        <w:ind w:left="426"/>
        <w:jc w:val="both"/>
        <w:rPr>
          <w:rFonts w:cs="Arial"/>
          <w:sz w:val="20"/>
          <w:szCs w:val="20"/>
        </w:rPr>
      </w:pPr>
      <w:r w:rsidRPr="007D048C">
        <w:rPr>
          <w:rFonts w:cs="Arial"/>
          <w:sz w:val="20"/>
          <w:szCs w:val="20"/>
        </w:rPr>
        <w:t>Razsvetljava funkcionalnih površin ob objektih bo internega značaja in ne bo povezana s sistemom javne razsvetljave.</w:t>
      </w:r>
    </w:p>
    <w:p w14:paraId="7E930371" w14:textId="77777777" w:rsidR="00957929" w:rsidRPr="007D048C" w:rsidRDefault="00957929" w:rsidP="00957929">
      <w:pPr>
        <w:rPr>
          <w:rFonts w:cs="Arial"/>
          <w:sz w:val="20"/>
          <w:szCs w:val="20"/>
        </w:rPr>
      </w:pPr>
    </w:p>
    <w:p w14:paraId="68F80474" w14:textId="77777777" w:rsidR="00957929" w:rsidRPr="007D048C" w:rsidRDefault="00957929" w:rsidP="00957929">
      <w:pPr>
        <w:jc w:val="center"/>
        <w:rPr>
          <w:rFonts w:cs="Arial"/>
          <w:sz w:val="20"/>
          <w:szCs w:val="20"/>
        </w:rPr>
      </w:pPr>
      <w:r w:rsidRPr="007D048C">
        <w:rPr>
          <w:rFonts w:cs="Arial"/>
          <w:sz w:val="20"/>
          <w:szCs w:val="20"/>
        </w:rPr>
        <w:t>43. člen</w:t>
      </w:r>
    </w:p>
    <w:p w14:paraId="0DCFC078" w14:textId="77777777" w:rsidR="00957929" w:rsidRPr="007D048C" w:rsidRDefault="00957929" w:rsidP="00957929">
      <w:pPr>
        <w:jc w:val="center"/>
        <w:rPr>
          <w:rFonts w:cs="Arial"/>
          <w:sz w:val="20"/>
          <w:szCs w:val="20"/>
        </w:rPr>
      </w:pPr>
      <w:r w:rsidRPr="007D048C">
        <w:rPr>
          <w:rFonts w:cs="Arial"/>
          <w:sz w:val="20"/>
          <w:szCs w:val="20"/>
        </w:rPr>
        <w:t>(učinkovita raba energije v stavbah)</w:t>
      </w:r>
    </w:p>
    <w:p w14:paraId="76176567" w14:textId="77777777" w:rsidR="00957929" w:rsidRPr="007D048C" w:rsidRDefault="00957929" w:rsidP="00957929">
      <w:pPr>
        <w:rPr>
          <w:rFonts w:cs="Arial"/>
          <w:sz w:val="20"/>
          <w:szCs w:val="20"/>
        </w:rPr>
      </w:pPr>
    </w:p>
    <w:p w14:paraId="7A9A07E4" w14:textId="77777777" w:rsidR="00957929" w:rsidRPr="007D048C" w:rsidRDefault="00957929" w:rsidP="00957929">
      <w:pPr>
        <w:numPr>
          <w:ilvl w:val="0"/>
          <w:numId w:val="58"/>
        </w:numPr>
        <w:ind w:left="426"/>
        <w:jc w:val="both"/>
        <w:rPr>
          <w:rFonts w:cs="Arial"/>
          <w:sz w:val="20"/>
          <w:szCs w:val="20"/>
        </w:rPr>
      </w:pPr>
      <w:r w:rsidRPr="007D048C">
        <w:rPr>
          <w:rFonts w:cs="Arial"/>
          <w:sz w:val="20"/>
          <w:szCs w:val="20"/>
        </w:rPr>
        <w:t>Vse novo zgrajene stavbe morajo biti projektirane in zgrajene energetsko varčno v skladu s predpisi, ki določajo učinkovito rabo energije v stavbah.</w:t>
      </w:r>
    </w:p>
    <w:p w14:paraId="022DB031" w14:textId="77777777" w:rsidR="00957929" w:rsidRPr="007D048C" w:rsidRDefault="00957929" w:rsidP="00957929">
      <w:pPr>
        <w:numPr>
          <w:ilvl w:val="0"/>
          <w:numId w:val="58"/>
        </w:numPr>
        <w:ind w:left="426"/>
        <w:jc w:val="both"/>
        <w:rPr>
          <w:rFonts w:cs="Arial"/>
          <w:sz w:val="20"/>
          <w:szCs w:val="20"/>
        </w:rPr>
      </w:pPr>
      <w:r w:rsidRPr="007D048C">
        <w:rPr>
          <w:rFonts w:cs="Arial"/>
          <w:sz w:val="20"/>
          <w:szCs w:val="20"/>
        </w:rPr>
        <w:t>Na strehah stavb je dopustna namestitev sončnega zbiralnika ali sončnih celic (fotovoltaika).</w:t>
      </w:r>
    </w:p>
    <w:p w14:paraId="2DCCECBE" w14:textId="77777777" w:rsidR="00957929" w:rsidRPr="007D048C" w:rsidRDefault="00957929" w:rsidP="00957929">
      <w:pPr>
        <w:rPr>
          <w:rFonts w:cs="Arial"/>
          <w:sz w:val="20"/>
          <w:szCs w:val="20"/>
        </w:rPr>
      </w:pPr>
    </w:p>
    <w:p w14:paraId="29A2FD8F" w14:textId="77777777" w:rsidR="00957929" w:rsidRPr="007D048C" w:rsidRDefault="00957929" w:rsidP="00957929">
      <w:pPr>
        <w:jc w:val="center"/>
        <w:rPr>
          <w:rFonts w:cs="Arial"/>
          <w:sz w:val="20"/>
          <w:szCs w:val="20"/>
        </w:rPr>
      </w:pPr>
      <w:r w:rsidRPr="007D048C">
        <w:rPr>
          <w:rFonts w:cs="Arial"/>
          <w:sz w:val="20"/>
          <w:szCs w:val="20"/>
        </w:rPr>
        <w:t>44. člen</w:t>
      </w:r>
    </w:p>
    <w:p w14:paraId="6CE61AD5" w14:textId="77777777" w:rsidR="00957929" w:rsidRPr="007D048C" w:rsidRDefault="00957929" w:rsidP="00957929">
      <w:pPr>
        <w:jc w:val="center"/>
        <w:rPr>
          <w:rFonts w:cs="Arial"/>
          <w:sz w:val="20"/>
          <w:szCs w:val="20"/>
        </w:rPr>
      </w:pPr>
      <w:r w:rsidRPr="007D048C">
        <w:rPr>
          <w:rFonts w:cs="Arial"/>
          <w:sz w:val="20"/>
          <w:szCs w:val="20"/>
        </w:rPr>
        <w:t>(zbiranje komunalnih odpadkov)</w:t>
      </w:r>
    </w:p>
    <w:p w14:paraId="52A04CF2" w14:textId="77777777" w:rsidR="00957929" w:rsidRPr="007D048C" w:rsidRDefault="00957929" w:rsidP="00957929">
      <w:pPr>
        <w:rPr>
          <w:rFonts w:cs="Arial"/>
          <w:sz w:val="20"/>
          <w:szCs w:val="20"/>
        </w:rPr>
      </w:pPr>
    </w:p>
    <w:p w14:paraId="6AB4CB95" w14:textId="77777777" w:rsidR="00957929" w:rsidRPr="007D048C" w:rsidRDefault="00957929" w:rsidP="00957929">
      <w:pPr>
        <w:numPr>
          <w:ilvl w:val="0"/>
          <w:numId w:val="59"/>
        </w:numPr>
        <w:ind w:left="426"/>
        <w:jc w:val="both"/>
        <w:rPr>
          <w:rFonts w:cs="Arial"/>
          <w:sz w:val="20"/>
          <w:szCs w:val="20"/>
        </w:rPr>
      </w:pPr>
      <w:r w:rsidRPr="007D048C">
        <w:rPr>
          <w:rFonts w:cs="Arial"/>
          <w:sz w:val="20"/>
          <w:szCs w:val="20"/>
        </w:rPr>
        <w:t>Objekti morajo imeti ustrezno urejeno zbirno mesto, kjer uporabniki v času do prevzema odpadkov zbirajo odpadke v za to namenskih zabojnikih.</w:t>
      </w:r>
    </w:p>
    <w:p w14:paraId="34F31402" w14:textId="77777777" w:rsidR="00957929" w:rsidRPr="007D048C" w:rsidRDefault="00957929" w:rsidP="00957929">
      <w:pPr>
        <w:numPr>
          <w:ilvl w:val="0"/>
          <w:numId w:val="59"/>
        </w:numPr>
        <w:ind w:left="426"/>
        <w:jc w:val="both"/>
        <w:rPr>
          <w:rFonts w:cs="Arial"/>
          <w:sz w:val="20"/>
          <w:szCs w:val="20"/>
        </w:rPr>
      </w:pPr>
      <w:r w:rsidRPr="007D048C">
        <w:rPr>
          <w:rFonts w:cs="Arial"/>
          <w:sz w:val="20"/>
          <w:szCs w:val="20"/>
        </w:rPr>
        <w:t>Objekti morajo imeti ustrezno urejeno prevzemne mesto. To je prostor, na katerega uporabniki postavijo opremo za zbiranje odpadkov za namen praznjenja. Prevzemno mesto mora biti izvajalcu prosto in neovirano dostopno v vseh letnih časih. Lokacija prevzemnega mesta mora biti s transportne poti vidna.</w:t>
      </w:r>
    </w:p>
    <w:p w14:paraId="6C535462" w14:textId="77777777" w:rsidR="00957929" w:rsidRPr="007D048C" w:rsidRDefault="00957929" w:rsidP="00957929">
      <w:pPr>
        <w:rPr>
          <w:rFonts w:cs="Arial"/>
          <w:sz w:val="20"/>
          <w:szCs w:val="20"/>
        </w:rPr>
      </w:pPr>
    </w:p>
    <w:p w14:paraId="53D934A1" w14:textId="77777777" w:rsidR="00957929" w:rsidRPr="007D048C" w:rsidRDefault="00957929" w:rsidP="00957929">
      <w:pPr>
        <w:rPr>
          <w:rFonts w:cs="Arial"/>
          <w:sz w:val="20"/>
          <w:szCs w:val="20"/>
        </w:rPr>
      </w:pPr>
    </w:p>
    <w:p w14:paraId="4EC4D63C" w14:textId="77777777" w:rsidR="00957929" w:rsidRPr="007D048C" w:rsidRDefault="00957929" w:rsidP="00957929">
      <w:pPr>
        <w:jc w:val="center"/>
        <w:rPr>
          <w:rFonts w:cs="Arial"/>
          <w:sz w:val="20"/>
          <w:szCs w:val="20"/>
        </w:rPr>
      </w:pPr>
      <w:r w:rsidRPr="007D048C">
        <w:rPr>
          <w:rFonts w:cs="Arial"/>
          <w:sz w:val="20"/>
          <w:szCs w:val="20"/>
        </w:rPr>
        <w:t>XIII. DOPUSTNA ODSTOPANJA OD NAČRTOVANIH REŠITEV</w:t>
      </w:r>
    </w:p>
    <w:p w14:paraId="705B9C27" w14:textId="77777777" w:rsidR="00957929" w:rsidRPr="007D048C" w:rsidRDefault="00957929" w:rsidP="00957929">
      <w:pPr>
        <w:jc w:val="center"/>
        <w:rPr>
          <w:rFonts w:cs="Arial"/>
          <w:sz w:val="20"/>
          <w:szCs w:val="20"/>
        </w:rPr>
      </w:pPr>
    </w:p>
    <w:p w14:paraId="058274A4" w14:textId="77777777" w:rsidR="00957929" w:rsidRPr="007D048C" w:rsidRDefault="00957929" w:rsidP="00957929">
      <w:pPr>
        <w:jc w:val="center"/>
        <w:rPr>
          <w:rFonts w:cs="Arial"/>
          <w:sz w:val="20"/>
          <w:szCs w:val="20"/>
        </w:rPr>
      </w:pPr>
      <w:r w:rsidRPr="007D048C">
        <w:rPr>
          <w:rFonts w:cs="Arial"/>
          <w:sz w:val="20"/>
          <w:szCs w:val="20"/>
        </w:rPr>
        <w:t>45. člen</w:t>
      </w:r>
    </w:p>
    <w:p w14:paraId="78C15D6A" w14:textId="77777777" w:rsidR="00957929" w:rsidRPr="007D048C" w:rsidRDefault="00957929" w:rsidP="00957929">
      <w:pPr>
        <w:jc w:val="center"/>
        <w:rPr>
          <w:rFonts w:cs="Arial"/>
          <w:sz w:val="20"/>
          <w:szCs w:val="20"/>
        </w:rPr>
      </w:pPr>
      <w:r w:rsidRPr="007D048C">
        <w:rPr>
          <w:rFonts w:cs="Arial"/>
          <w:sz w:val="20"/>
          <w:szCs w:val="20"/>
        </w:rPr>
        <w:t>(dopustna odstopanja od načrtovanih rešitev)</w:t>
      </w:r>
    </w:p>
    <w:p w14:paraId="2D29A14C" w14:textId="77777777" w:rsidR="00957929" w:rsidRPr="007D048C" w:rsidRDefault="00957929" w:rsidP="00957929">
      <w:pPr>
        <w:rPr>
          <w:rFonts w:cs="Arial"/>
          <w:sz w:val="20"/>
          <w:szCs w:val="20"/>
        </w:rPr>
      </w:pPr>
    </w:p>
    <w:p w14:paraId="311DA8C4" w14:textId="77777777" w:rsidR="00957929" w:rsidRPr="007D048C" w:rsidRDefault="00957929" w:rsidP="00957929">
      <w:pPr>
        <w:jc w:val="both"/>
        <w:rPr>
          <w:rFonts w:cs="Arial"/>
          <w:sz w:val="20"/>
          <w:szCs w:val="20"/>
        </w:rPr>
      </w:pPr>
      <w:r w:rsidRPr="007D048C">
        <w:rPr>
          <w:rFonts w:cs="Arial"/>
          <w:sz w:val="20"/>
          <w:szCs w:val="20"/>
        </w:rPr>
        <w:t>Dopustna odstopanja od načrtovanih rešitev so:</w:t>
      </w:r>
    </w:p>
    <w:p w14:paraId="59E03DF8" w14:textId="77777777" w:rsidR="00957929" w:rsidRPr="007D048C" w:rsidRDefault="00957929" w:rsidP="00957929">
      <w:pPr>
        <w:numPr>
          <w:ilvl w:val="0"/>
          <w:numId w:val="60"/>
        </w:numPr>
        <w:ind w:left="567"/>
        <w:jc w:val="both"/>
        <w:rPr>
          <w:rFonts w:cs="Arial"/>
          <w:sz w:val="20"/>
          <w:szCs w:val="20"/>
        </w:rPr>
      </w:pPr>
      <w:r w:rsidRPr="007D048C">
        <w:rPr>
          <w:rFonts w:cs="Arial"/>
          <w:sz w:val="20"/>
          <w:szCs w:val="20"/>
        </w:rPr>
        <w:t>meje med prostorskimi enotami imajo toleranco +/- 2,0 metra,</w:t>
      </w:r>
    </w:p>
    <w:p w14:paraId="0AB639F9" w14:textId="77777777" w:rsidR="00957929" w:rsidRPr="007D048C" w:rsidRDefault="00957929" w:rsidP="00957929">
      <w:pPr>
        <w:numPr>
          <w:ilvl w:val="0"/>
          <w:numId w:val="60"/>
        </w:numPr>
        <w:ind w:left="567"/>
        <w:jc w:val="both"/>
        <w:rPr>
          <w:rFonts w:cs="Arial"/>
          <w:sz w:val="20"/>
          <w:szCs w:val="20"/>
        </w:rPr>
      </w:pPr>
      <w:r w:rsidRPr="007D048C">
        <w:rPr>
          <w:rFonts w:cs="Arial"/>
          <w:sz w:val="20"/>
          <w:szCs w:val="20"/>
        </w:rPr>
        <w:t>posegi oziroma ukrepi za zaščito gradbene jame lahko segajo preko meje PE ter tudi preko območja območje OPPN, če s tem soglašajo lastniki prizadetih zemljišč,</w:t>
      </w:r>
    </w:p>
    <w:p w14:paraId="0BDAC7FF" w14:textId="77777777" w:rsidR="00957929" w:rsidRPr="007D048C" w:rsidRDefault="00957929" w:rsidP="00957929">
      <w:pPr>
        <w:numPr>
          <w:ilvl w:val="0"/>
          <w:numId w:val="60"/>
        </w:numPr>
        <w:ind w:left="567"/>
        <w:jc w:val="both"/>
        <w:rPr>
          <w:rFonts w:cs="Arial"/>
          <w:sz w:val="20"/>
          <w:szCs w:val="20"/>
        </w:rPr>
      </w:pPr>
      <w:r w:rsidRPr="007D048C">
        <w:rPr>
          <w:rFonts w:cs="Arial"/>
          <w:sz w:val="20"/>
          <w:szCs w:val="20"/>
        </w:rPr>
        <w:t>višinska kota pritličja lahko odstopa do +/- 0,5 m,</w:t>
      </w:r>
    </w:p>
    <w:p w14:paraId="63374080" w14:textId="77777777" w:rsidR="00957929" w:rsidRPr="007D048C" w:rsidRDefault="00957929" w:rsidP="00957929">
      <w:pPr>
        <w:numPr>
          <w:ilvl w:val="0"/>
          <w:numId w:val="60"/>
        </w:numPr>
        <w:ind w:left="567"/>
        <w:jc w:val="both"/>
        <w:rPr>
          <w:rFonts w:cs="Arial"/>
          <w:sz w:val="20"/>
          <w:szCs w:val="20"/>
        </w:rPr>
      </w:pPr>
      <w:r w:rsidRPr="007D048C">
        <w:rPr>
          <w:rFonts w:cs="Arial"/>
          <w:sz w:val="20"/>
          <w:szCs w:val="20"/>
        </w:rPr>
        <w:t>kadar je naklon strehe določen enoznačno, ta lahko odstopa do +/- 5 stopinj,</w:t>
      </w:r>
    </w:p>
    <w:p w14:paraId="59B2578C" w14:textId="77777777" w:rsidR="00957929" w:rsidRPr="007D048C" w:rsidRDefault="00957929" w:rsidP="00957929">
      <w:pPr>
        <w:numPr>
          <w:ilvl w:val="0"/>
          <w:numId w:val="60"/>
        </w:numPr>
        <w:ind w:left="567"/>
        <w:jc w:val="both"/>
        <w:rPr>
          <w:rFonts w:cs="Arial"/>
          <w:sz w:val="20"/>
          <w:szCs w:val="20"/>
        </w:rPr>
      </w:pPr>
      <w:r w:rsidRPr="007D048C">
        <w:rPr>
          <w:rFonts w:cs="Arial"/>
          <w:sz w:val="20"/>
          <w:szCs w:val="20"/>
        </w:rPr>
        <w:t>pri parcelnih mejah je dopustno odstopanje do +/- 2,0 m, pri površinah parcel so dopustna odstopanja v okviru dopustnih odstopanj poteka mej ter zaradi natančnejših geodetskih meritev,</w:t>
      </w:r>
    </w:p>
    <w:p w14:paraId="29D58907" w14:textId="77777777" w:rsidR="00957929" w:rsidRPr="007D048C" w:rsidRDefault="00957929" w:rsidP="00957929">
      <w:pPr>
        <w:numPr>
          <w:ilvl w:val="0"/>
          <w:numId w:val="60"/>
        </w:numPr>
        <w:ind w:left="567"/>
        <w:jc w:val="both"/>
        <w:rPr>
          <w:rFonts w:cs="Arial"/>
          <w:sz w:val="20"/>
          <w:szCs w:val="20"/>
        </w:rPr>
      </w:pPr>
      <w:r w:rsidRPr="007D048C">
        <w:rPr>
          <w:rFonts w:cs="Arial"/>
          <w:sz w:val="20"/>
          <w:szCs w:val="20"/>
        </w:rPr>
        <w:t>pri načrtovanju in izvedbi so dopustna odstopanja od poteka tras, površin, objektov, naprav in priključkov posamezne prometne, komunalne, energetske in telekomunikacijske infrastrukture, če so pri nadaljnjem podrobnejšem proučevanju pridobljene rešitve, ki so primernejše s tehničnega ali okoljevarstvenega vidika ali omogočajo boljše prometno funkcioniranje in dostopnost celotnega območja načrta, ki pa ne smejo poslabšati prostorskih in okoljskih razmer - ta odstopanja ne smejo biti v nasprotju z javnimi interesi in morajo z njimi soglašati organi in organizacije, ki jih ta odstopanja zadevajo, oziroma upravljavci posameznega voda.</w:t>
      </w:r>
    </w:p>
    <w:p w14:paraId="7FF68BFC" w14:textId="77777777" w:rsidR="00957929" w:rsidRPr="007D048C" w:rsidRDefault="00957929" w:rsidP="00957929">
      <w:pPr>
        <w:rPr>
          <w:rFonts w:cs="Arial"/>
          <w:sz w:val="20"/>
          <w:szCs w:val="20"/>
        </w:rPr>
      </w:pPr>
    </w:p>
    <w:p w14:paraId="30653676" w14:textId="77777777" w:rsidR="00957929" w:rsidRPr="007D048C" w:rsidRDefault="00957929" w:rsidP="00957929">
      <w:pPr>
        <w:rPr>
          <w:rFonts w:cs="Arial"/>
          <w:sz w:val="20"/>
          <w:szCs w:val="20"/>
        </w:rPr>
      </w:pPr>
    </w:p>
    <w:p w14:paraId="35E726B5" w14:textId="77777777" w:rsidR="00957929" w:rsidRPr="007D048C" w:rsidRDefault="00957929" w:rsidP="00957929">
      <w:pPr>
        <w:jc w:val="center"/>
        <w:rPr>
          <w:rFonts w:cs="Arial"/>
          <w:sz w:val="20"/>
          <w:szCs w:val="20"/>
        </w:rPr>
      </w:pPr>
      <w:r w:rsidRPr="007D048C">
        <w:rPr>
          <w:rFonts w:cs="Arial"/>
          <w:sz w:val="20"/>
          <w:szCs w:val="20"/>
        </w:rPr>
        <w:t>XIV. DRUGI POGOJI IN ZAHTEVE ZA IZVAJANJE OPPN</w:t>
      </w:r>
    </w:p>
    <w:p w14:paraId="7FC4BF6C" w14:textId="77777777" w:rsidR="00957929" w:rsidRPr="007D048C" w:rsidRDefault="00957929" w:rsidP="00957929">
      <w:pPr>
        <w:jc w:val="center"/>
        <w:rPr>
          <w:rFonts w:cs="Arial"/>
          <w:sz w:val="20"/>
          <w:szCs w:val="20"/>
        </w:rPr>
      </w:pPr>
    </w:p>
    <w:p w14:paraId="39F091FD" w14:textId="77777777" w:rsidR="00957929" w:rsidRPr="007D048C" w:rsidRDefault="00957929" w:rsidP="00957929">
      <w:pPr>
        <w:jc w:val="center"/>
        <w:rPr>
          <w:rFonts w:cs="Arial"/>
          <w:sz w:val="20"/>
          <w:szCs w:val="20"/>
        </w:rPr>
      </w:pPr>
      <w:r w:rsidRPr="007D048C">
        <w:rPr>
          <w:rFonts w:cs="Arial"/>
          <w:sz w:val="20"/>
          <w:szCs w:val="20"/>
        </w:rPr>
        <w:t>46. člen</w:t>
      </w:r>
    </w:p>
    <w:p w14:paraId="5D1D6535" w14:textId="77777777" w:rsidR="00957929" w:rsidRPr="007D048C" w:rsidRDefault="00957929" w:rsidP="00957929">
      <w:pPr>
        <w:jc w:val="center"/>
        <w:rPr>
          <w:rFonts w:cs="Arial"/>
          <w:sz w:val="20"/>
          <w:szCs w:val="20"/>
        </w:rPr>
      </w:pPr>
      <w:r w:rsidRPr="007D048C">
        <w:rPr>
          <w:rFonts w:cs="Arial"/>
          <w:sz w:val="20"/>
          <w:szCs w:val="20"/>
        </w:rPr>
        <w:t>(obveznosti investitorjev in izvajalcev)</w:t>
      </w:r>
    </w:p>
    <w:p w14:paraId="4BC09B56" w14:textId="77777777" w:rsidR="00957929" w:rsidRPr="007D048C" w:rsidRDefault="00957929" w:rsidP="00957929">
      <w:pPr>
        <w:rPr>
          <w:rFonts w:cs="Arial"/>
          <w:sz w:val="20"/>
          <w:szCs w:val="20"/>
        </w:rPr>
      </w:pPr>
    </w:p>
    <w:p w14:paraId="37142076" w14:textId="77777777" w:rsidR="00957929" w:rsidRPr="007D048C" w:rsidRDefault="00957929" w:rsidP="00957929">
      <w:pPr>
        <w:jc w:val="both"/>
        <w:rPr>
          <w:rFonts w:cs="Arial"/>
          <w:sz w:val="20"/>
          <w:szCs w:val="20"/>
        </w:rPr>
      </w:pPr>
      <w:r w:rsidRPr="007D048C">
        <w:rPr>
          <w:rFonts w:cs="Arial"/>
          <w:sz w:val="20"/>
          <w:szCs w:val="20"/>
        </w:rPr>
        <w:t>Investitorji in izvajalci imajo med gradnjo in po njej naslednje obveznosti:</w:t>
      </w:r>
    </w:p>
    <w:p w14:paraId="1A2E3020" w14:textId="77777777" w:rsidR="00957929" w:rsidRPr="007D048C" w:rsidRDefault="00957929" w:rsidP="00957929">
      <w:pPr>
        <w:numPr>
          <w:ilvl w:val="0"/>
          <w:numId w:val="61"/>
        </w:numPr>
        <w:ind w:left="567"/>
        <w:jc w:val="both"/>
        <w:rPr>
          <w:rFonts w:cs="Arial"/>
          <w:sz w:val="20"/>
          <w:szCs w:val="20"/>
        </w:rPr>
      </w:pPr>
      <w:r w:rsidRPr="007D048C">
        <w:rPr>
          <w:rFonts w:cs="Arial"/>
          <w:sz w:val="20"/>
          <w:szCs w:val="20"/>
        </w:rPr>
        <w:t xml:space="preserve">v času gradnje mora biti omogočeno nemoteno delovanje sosednjih objektov in zagotovljena nemotena komunalna oskrba prek vseh obstoječih infrastrukturnih vodov in naprav. Infrastrukturne vode je treba takoj obnoviti, če so ob gradnji poškodovani. Sočasno z gradnjo </w:t>
      </w:r>
      <w:r w:rsidRPr="007D048C">
        <w:rPr>
          <w:rFonts w:cs="Arial"/>
          <w:sz w:val="20"/>
          <w:szCs w:val="20"/>
        </w:rPr>
        <w:lastRenderedPageBreak/>
        <w:t>objektov mora biti zagotovljena prestavitev vseh infrastrukturnih vodov, objektov in naprav, potrebnih za nemoteno delovanje obstoječih objektov v času gradnje in po njej;</w:t>
      </w:r>
    </w:p>
    <w:p w14:paraId="78F90C9F" w14:textId="77777777" w:rsidR="00957929" w:rsidRPr="007D048C" w:rsidRDefault="00957929" w:rsidP="00957929">
      <w:pPr>
        <w:numPr>
          <w:ilvl w:val="0"/>
          <w:numId w:val="61"/>
        </w:numPr>
        <w:ind w:left="567"/>
        <w:jc w:val="both"/>
        <w:rPr>
          <w:rFonts w:cs="Arial"/>
          <w:sz w:val="20"/>
          <w:szCs w:val="20"/>
        </w:rPr>
      </w:pPr>
      <w:r w:rsidRPr="007D048C">
        <w:rPr>
          <w:rFonts w:cs="Arial"/>
          <w:sz w:val="20"/>
          <w:szCs w:val="20"/>
        </w:rPr>
        <w:t>območje gradbišča ne sme posegati na zemljišča zunaj območja OPPN, razen če je v lasti investitorja;</w:t>
      </w:r>
    </w:p>
    <w:p w14:paraId="0566172B" w14:textId="77777777" w:rsidR="00957929" w:rsidRPr="007D048C" w:rsidRDefault="00957929" w:rsidP="00957929">
      <w:pPr>
        <w:numPr>
          <w:ilvl w:val="0"/>
          <w:numId w:val="61"/>
        </w:numPr>
        <w:ind w:left="567"/>
        <w:jc w:val="both"/>
        <w:rPr>
          <w:rFonts w:cs="Arial"/>
          <w:sz w:val="20"/>
          <w:szCs w:val="20"/>
        </w:rPr>
      </w:pPr>
      <w:r w:rsidRPr="007D048C">
        <w:rPr>
          <w:rFonts w:cs="Arial"/>
          <w:sz w:val="20"/>
          <w:szCs w:val="20"/>
        </w:rPr>
        <w:t>promet mora biti v času gradnje organiziran tako, da se prometna varnost zaradi gradnje ne poslabša in da ne prihaja do zastojev na obstoječem cestnem omrežju;</w:t>
      </w:r>
    </w:p>
    <w:p w14:paraId="38937336" w14:textId="77777777" w:rsidR="00957929" w:rsidRPr="007D048C" w:rsidRDefault="00957929" w:rsidP="00957929">
      <w:pPr>
        <w:numPr>
          <w:ilvl w:val="0"/>
          <w:numId w:val="61"/>
        </w:numPr>
        <w:ind w:left="567"/>
        <w:jc w:val="both"/>
        <w:rPr>
          <w:rFonts w:cs="Arial"/>
          <w:sz w:val="20"/>
          <w:szCs w:val="20"/>
        </w:rPr>
      </w:pPr>
      <w:r w:rsidRPr="007D048C">
        <w:rPr>
          <w:rFonts w:cs="Arial"/>
          <w:sz w:val="20"/>
          <w:szCs w:val="20"/>
        </w:rPr>
        <w:t>gradnja se mora izvajati tako, da se izogiba vplivom na mehansko odpornost in stabilnost okolice oziroma da so vplivi čim manjši ter v dopustnih mejah;</w:t>
      </w:r>
    </w:p>
    <w:p w14:paraId="0BB7A700" w14:textId="77777777" w:rsidR="00957929" w:rsidRPr="007D048C" w:rsidRDefault="00957929" w:rsidP="00957929">
      <w:pPr>
        <w:numPr>
          <w:ilvl w:val="0"/>
          <w:numId w:val="61"/>
        </w:numPr>
        <w:ind w:left="567"/>
        <w:jc w:val="both"/>
        <w:rPr>
          <w:rFonts w:cs="Arial"/>
          <w:sz w:val="20"/>
          <w:szCs w:val="20"/>
        </w:rPr>
      </w:pPr>
      <w:r w:rsidRPr="007D048C">
        <w:rPr>
          <w:rFonts w:cs="Arial"/>
          <w:sz w:val="20"/>
          <w:szCs w:val="20"/>
        </w:rPr>
        <w:t>zagotoviti je potrebno sanacijo objektov, pripadajočih ureditev in naprav, poškodovanih zaradi gradnje.</w:t>
      </w:r>
    </w:p>
    <w:p w14:paraId="1F8E7050" w14:textId="77777777" w:rsidR="00957929" w:rsidRPr="007D048C" w:rsidRDefault="00957929" w:rsidP="00957929">
      <w:pPr>
        <w:rPr>
          <w:rFonts w:cs="Arial"/>
          <w:sz w:val="20"/>
          <w:szCs w:val="20"/>
        </w:rPr>
      </w:pPr>
    </w:p>
    <w:p w14:paraId="36776137" w14:textId="77777777" w:rsidR="00957929" w:rsidRPr="007D048C" w:rsidRDefault="00957929" w:rsidP="00957929">
      <w:pPr>
        <w:jc w:val="center"/>
        <w:rPr>
          <w:rFonts w:cs="Arial"/>
          <w:sz w:val="20"/>
          <w:szCs w:val="20"/>
        </w:rPr>
      </w:pPr>
      <w:r w:rsidRPr="007D048C">
        <w:rPr>
          <w:rFonts w:cs="Arial"/>
          <w:sz w:val="20"/>
          <w:szCs w:val="20"/>
        </w:rPr>
        <w:t>47. člen</w:t>
      </w:r>
    </w:p>
    <w:p w14:paraId="1CD93EA5" w14:textId="77777777" w:rsidR="00957929" w:rsidRPr="007D048C" w:rsidRDefault="00957929" w:rsidP="00957929">
      <w:pPr>
        <w:jc w:val="center"/>
        <w:rPr>
          <w:rFonts w:cs="Arial"/>
          <w:sz w:val="20"/>
          <w:szCs w:val="20"/>
        </w:rPr>
      </w:pPr>
      <w:r w:rsidRPr="007D048C">
        <w:rPr>
          <w:rFonts w:cs="Arial"/>
          <w:sz w:val="20"/>
          <w:szCs w:val="20"/>
        </w:rPr>
        <w:t>(posegi, dopustni po izvedbi načrtovanih ureditev)</w:t>
      </w:r>
    </w:p>
    <w:p w14:paraId="5544F43E" w14:textId="77777777" w:rsidR="00957929" w:rsidRPr="007D048C" w:rsidRDefault="00957929" w:rsidP="00957929">
      <w:pPr>
        <w:rPr>
          <w:rFonts w:cs="Arial"/>
          <w:sz w:val="20"/>
          <w:szCs w:val="20"/>
        </w:rPr>
      </w:pPr>
    </w:p>
    <w:p w14:paraId="515AC01F" w14:textId="77777777" w:rsidR="00957929" w:rsidRPr="007D048C" w:rsidRDefault="00957929" w:rsidP="00957929">
      <w:pPr>
        <w:jc w:val="both"/>
        <w:rPr>
          <w:rFonts w:cs="Arial"/>
          <w:sz w:val="20"/>
          <w:szCs w:val="20"/>
        </w:rPr>
      </w:pPr>
      <w:r w:rsidRPr="007D048C">
        <w:rPr>
          <w:rFonts w:cs="Arial"/>
          <w:sz w:val="20"/>
          <w:szCs w:val="20"/>
        </w:rPr>
        <w:t>Po izvedbi z OPPN predvidenih ureditev so dopustni naslednji posegi:</w:t>
      </w:r>
    </w:p>
    <w:p w14:paraId="218937AF" w14:textId="77777777" w:rsidR="00957929" w:rsidRPr="007D048C" w:rsidRDefault="00957929" w:rsidP="00957929">
      <w:pPr>
        <w:numPr>
          <w:ilvl w:val="0"/>
          <w:numId w:val="62"/>
        </w:numPr>
        <w:ind w:left="567"/>
        <w:jc w:val="both"/>
        <w:rPr>
          <w:rFonts w:cs="Arial"/>
          <w:sz w:val="20"/>
          <w:szCs w:val="20"/>
        </w:rPr>
      </w:pPr>
      <w:r w:rsidRPr="007D048C">
        <w:rPr>
          <w:rFonts w:cs="Arial"/>
          <w:sz w:val="20"/>
          <w:szCs w:val="20"/>
        </w:rPr>
        <w:t>odstranitev objektov in naprav,</w:t>
      </w:r>
    </w:p>
    <w:p w14:paraId="282A06EC" w14:textId="77777777" w:rsidR="00957929" w:rsidRPr="007D048C" w:rsidRDefault="00957929" w:rsidP="00957929">
      <w:pPr>
        <w:numPr>
          <w:ilvl w:val="0"/>
          <w:numId w:val="62"/>
        </w:numPr>
        <w:ind w:left="567"/>
        <w:jc w:val="both"/>
        <w:rPr>
          <w:rFonts w:cs="Arial"/>
          <w:sz w:val="20"/>
          <w:szCs w:val="20"/>
        </w:rPr>
      </w:pPr>
      <w:r w:rsidRPr="007D048C">
        <w:rPr>
          <w:rFonts w:cs="Arial"/>
          <w:sz w:val="20"/>
          <w:szCs w:val="20"/>
        </w:rPr>
        <w:t>vzdrževalna dela in rekonstrukcije s katerimi niso spremenjeni zunanji gabarit,</w:t>
      </w:r>
    </w:p>
    <w:p w14:paraId="6F58571C" w14:textId="77777777" w:rsidR="00957929" w:rsidRPr="007D048C" w:rsidRDefault="00957929" w:rsidP="00957929">
      <w:pPr>
        <w:numPr>
          <w:ilvl w:val="0"/>
          <w:numId w:val="62"/>
        </w:numPr>
        <w:ind w:left="567"/>
        <w:jc w:val="both"/>
        <w:rPr>
          <w:rFonts w:cs="Arial"/>
          <w:sz w:val="20"/>
          <w:szCs w:val="20"/>
        </w:rPr>
      </w:pPr>
      <w:r w:rsidRPr="007D048C">
        <w:rPr>
          <w:rFonts w:cs="Arial"/>
          <w:sz w:val="20"/>
          <w:szCs w:val="20"/>
        </w:rPr>
        <w:t>prizidava že zgrajenih objektov v okviru gabaritov in omejitev, ki so določeni s tem odlokom,</w:t>
      </w:r>
    </w:p>
    <w:p w14:paraId="2B12C309" w14:textId="77777777" w:rsidR="00957929" w:rsidRPr="007D048C" w:rsidRDefault="00957929" w:rsidP="00957929">
      <w:pPr>
        <w:numPr>
          <w:ilvl w:val="0"/>
          <w:numId w:val="62"/>
        </w:numPr>
        <w:ind w:left="567"/>
        <w:jc w:val="both"/>
        <w:rPr>
          <w:rFonts w:cs="Arial"/>
          <w:sz w:val="20"/>
          <w:szCs w:val="20"/>
        </w:rPr>
      </w:pPr>
      <w:r w:rsidRPr="007D048C">
        <w:rPr>
          <w:rFonts w:cs="Arial"/>
          <w:sz w:val="20"/>
          <w:szCs w:val="20"/>
        </w:rPr>
        <w:t>nadomestne gradnje v okviru gabaritov in dopustnih dejavnosti, ki so določeni s tem odlokom,</w:t>
      </w:r>
    </w:p>
    <w:p w14:paraId="09D0FF79" w14:textId="77777777" w:rsidR="00957929" w:rsidRPr="007D048C" w:rsidRDefault="00957929" w:rsidP="00957929">
      <w:pPr>
        <w:numPr>
          <w:ilvl w:val="0"/>
          <w:numId w:val="62"/>
        </w:numPr>
        <w:ind w:left="567"/>
        <w:jc w:val="both"/>
        <w:rPr>
          <w:rFonts w:cs="Arial"/>
          <w:sz w:val="20"/>
          <w:szCs w:val="20"/>
        </w:rPr>
      </w:pPr>
      <w:r w:rsidRPr="007D048C">
        <w:rPr>
          <w:rFonts w:cs="Arial"/>
          <w:sz w:val="20"/>
          <w:szCs w:val="20"/>
        </w:rPr>
        <w:t>postavitve enostavnih in nezahtevnih objektov, ki so dopustni v območju OPPN,</w:t>
      </w:r>
    </w:p>
    <w:p w14:paraId="31E57836" w14:textId="77777777" w:rsidR="00957929" w:rsidRPr="007D048C" w:rsidRDefault="00957929" w:rsidP="00957929">
      <w:pPr>
        <w:numPr>
          <w:ilvl w:val="0"/>
          <w:numId w:val="62"/>
        </w:numPr>
        <w:ind w:left="567"/>
        <w:jc w:val="both"/>
        <w:rPr>
          <w:rFonts w:cs="Arial"/>
          <w:sz w:val="20"/>
          <w:szCs w:val="20"/>
        </w:rPr>
      </w:pPr>
      <w:r w:rsidRPr="007D048C">
        <w:rPr>
          <w:rFonts w:cs="Arial"/>
          <w:sz w:val="20"/>
          <w:szCs w:val="20"/>
        </w:rPr>
        <w:t>spremembe namembnosti v okviru dejavnosti, ki so dopustne za novogradnje na območju OPPN.</w:t>
      </w:r>
    </w:p>
    <w:p w14:paraId="4B416C62" w14:textId="77777777" w:rsidR="00957929" w:rsidRPr="007D048C" w:rsidRDefault="00957929" w:rsidP="00957929">
      <w:pPr>
        <w:rPr>
          <w:rFonts w:cs="Arial"/>
          <w:sz w:val="20"/>
          <w:szCs w:val="20"/>
        </w:rPr>
      </w:pPr>
    </w:p>
    <w:p w14:paraId="27E7D15B" w14:textId="77777777" w:rsidR="00957929" w:rsidRPr="007D048C" w:rsidRDefault="00957929" w:rsidP="00957929">
      <w:pPr>
        <w:rPr>
          <w:rFonts w:cs="Arial"/>
          <w:sz w:val="20"/>
          <w:szCs w:val="20"/>
        </w:rPr>
      </w:pPr>
    </w:p>
    <w:p w14:paraId="03575D2A" w14:textId="77777777" w:rsidR="00957929" w:rsidRPr="007D048C" w:rsidRDefault="00957929" w:rsidP="00957929">
      <w:pPr>
        <w:jc w:val="center"/>
        <w:rPr>
          <w:rFonts w:cs="Arial"/>
          <w:sz w:val="20"/>
          <w:szCs w:val="20"/>
        </w:rPr>
      </w:pPr>
      <w:r w:rsidRPr="007D048C">
        <w:rPr>
          <w:rFonts w:cs="Arial"/>
          <w:sz w:val="20"/>
          <w:szCs w:val="20"/>
        </w:rPr>
        <w:t>XV. KONČNE DOLOČBE</w:t>
      </w:r>
    </w:p>
    <w:p w14:paraId="499DC436" w14:textId="77777777" w:rsidR="00957929" w:rsidRPr="007D048C" w:rsidRDefault="00957929" w:rsidP="00957929">
      <w:pPr>
        <w:jc w:val="center"/>
        <w:rPr>
          <w:rFonts w:cs="Arial"/>
          <w:sz w:val="20"/>
          <w:szCs w:val="20"/>
        </w:rPr>
      </w:pPr>
    </w:p>
    <w:p w14:paraId="447D2F0C" w14:textId="77777777" w:rsidR="00957929" w:rsidRPr="007D048C" w:rsidRDefault="00957929" w:rsidP="00957929">
      <w:pPr>
        <w:jc w:val="center"/>
        <w:rPr>
          <w:rFonts w:cs="Arial"/>
          <w:sz w:val="20"/>
          <w:szCs w:val="20"/>
        </w:rPr>
      </w:pPr>
      <w:r w:rsidRPr="007D048C">
        <w:rPr>
          <w:rFonts w:cs="Arial"/>
          <w:sz w:val="20"/>
          <w:szCs w:val="20"/>
        </w:rPr>
        <w:t>48. člen</w:t>
      </w:r>
    </w:p>
    <w:p w14:paraId="1182BAA0" w14:textId="77777777" w:rsidR="00957929" w:rsidRPr="007D048C" w:rsidRDefault="00957929" w:rsidP="00957929">
      <w:pPr>
        <w:jc w:val="center"/>
        <w:rPr>
          <w:rFonts w:cs="Arial"/>
          <w:sz w:val="20"/>
          <w:szCs w:val="20"/>
        </w:rPr>
      </w:pPr>
      <w:r w:rsidRPr="007D048C">
        <w:rPr>
          <w:rFonts w:cs="Arial"/>
          <w:sz w:val="20"/>
          <w:szCs w:val="20"/>
        </w:rPr>
        <w:t>(vpogled v OPPN)</w:t>
      </w:r>
    </w:p>
    <w:p w14:paraId="5F3E48BE" w14:textId="77777777" w:rsidR="00957929" w:rsidRPr="007D048C" w:rsidRDefault="00957929" w:rsidP="00957929">
      <w:pPr>
        <w:rPr>
          <w:rFonts w:cs="Arial"/>
          <w:sz w:val="20"/>
          <w:szCs w:val="20"/>
        </w:rPr>
      </w:pPr>
    </w:p>
    <w:p w14:paraId="737978D6" w14:textId="77777777" w:rsidR="00957929" w:rsidRPr="007D048C" w:rsidRDefault="00957929" w:rsidP="00957929">
      <w:pPr>
        <w:jc w:val="both"/>
        <w:rPr>
          <w:rFonts w:cs="Arial"/>
          <w:sz w:val="20"/>
          <w:szCs w:val="20"/>
        </w:rPr>
      </w:pPr>
      <w:r w:rsidRPr="007D048C">
        <w:rPr>
          <w:rFonts w:cs="Arial"/>
          <w:sz w:val="20"/>
          <w:szCs w:val="20"/>
        </w:rPr>
        <w:t>OPPN je stalno na vpogled pri:</w:t>
      </w:r>
    </w:p>
    <w:p w14:paraId="161DA574" w14:textId="77777777" w:rsidR="00957929" w:rsidRPr="007D048C" w:rsidRDefault="00957929" w:rsidP="00957929">
      <w:pPr>
        <w:numPr>
          <w:ilvl w:val="0"/>
          <w:numId w:val="63"/>
        </w:numPr>
        <w:ind w:left="567"/>
        <w:jc w:val="both"/>
        <w:rPr>
          <w:rFonts w:cs="Arial"/>
          <w:sz w:val="20"/>
          <w:szCs w:val="20"/>
        </w:rPr>
      </w:pPr>
      <w:r w:rsidRPr="007D048C">
        <w:rPr>
          <w:rFonts w:cs="Arial"/>
          <w:sz w:val="20"/>
          <w:szCs w:val="20"/>
        </w:rPr>
        <w:t>Občini Vrhnika, Oddelek za prostor,</w:t>
      </w:r>
    </w:p>
    <w:p w14:paraId="0A61026D" w14:textId="77777777" w:rsidR="00957929" w:rsidRPr="007D048C" w:rsidRDefault="00957929" w:rsidP="00957929">
      <w:pPr>
        <w:numPr>
          <w:ilvl w:val="0"/>
          <w:numId w:val="63"/>
        </w:numPr>
        <w:ind w:left="567"/>
        <w:jc w:val="both"/>
        <w:rPr>
          <w:rFonts w:cs="Arial"/>
          <w:sz w:val="20"/>
          <w:szCs w:val="20"/>
        </w:rPr>
      </w:pPr>
      <w:r w:rsidRPr="007D048C">
        <w:rPr>
          <w:rFonts w:cs="Arial"/>
          <w:sz w:val="20"/>
          <w:szCs w:val="20"/>
        </w:rPr>
        <w:t>Upravni enoti Vrhnika.</w:t>
      </w:r>
    </w:p>
    <w:p w14:paraId="46A6B450" w14:textId="77777777" w:rsidR="00957929" w:rsidRPr="007D048C" w:rsidRDefault="00957929" w:rsidP="00957929">
      <w:pPr>
        <w:rPr>
          <w:rFonts w:cs="Arial"/>
          <w:sz w:val="20"/>
          <w:szCs w:val="20"/>
        </w:rPr>
      </w:pPr>
    </w:p>
    <w:p w14:paraId="04603B0E" w14:textId="77777777" w:rsidR="00957929" w:rsidRPr="007D048C" w:rsidRDefault="00957929" w:rsidP="00957929">
      <w:pPr>
        <w:jc w:val="center"/>
        <w:rPr>
          <w:rFonts w:cs="Arial"/>
          <w:sz w:val="20"/>
          <w:szCs w:val="20"/>
        </w:rPr>
      </w:pPr>
      <w:r w:rsidRPr="007D048C">
        <w:rPr>
          <w:rFonts w:cs="Arial"/>
          <w:sz w:val="20"/>
          <w:szCs w:val="20"/>
        </w:rPr>
        <w:t>49. člen</w:t>
      </w:r>
    </w:p>
    <w:p w14:paraId="7AC64154" w14:textId="77777777" w:rsidR="00957929" w:rsidRPr="007D048C" w:rsidRDefault="00957929" w:rsidP="00957929">
      <w:pPr>
        <w:jc w:val="center"/>
        <w:rPr>
          <w:rFonts w:cs="Arial"/>
          <w:sz w:val="20"/>
          <w:szCs w:val="20"/>
        </w:rPr>
      </w:pPr>
      <w:r w:rsidRPr="007D048C">
        <w:rPr>
          <w:rFonts w:cs="Arial"/>
          <w:sz w:val="20"/>
          <w:szCs w:val="20"/>
        </w:rPr>
        <w:t>(</w:t>
      </w:r>
      <w:bookmarkStart w:id="1" w:name="_Toc245093144"/>
      <w:bookmarkEnd w:id="1"/>
      <w:r w:rsidRPr="007D048C">
        <w:rPr>
          <w:rFonts w:cs="Arial"/>
          <w:sz w:val="20"/>
          <w:szCs w:val="20"/>
        </w:rPr>
        <w:t>prenehanje veljavnosti prostorskega izvedbenega akta)</w:t>
      </w:r>
    </w:p>
    <w:p w14:paraId="22C52B07" w14:textId="77777777" w:rsidR="00957929" w:rsidRPr="007D048C" w:rsidRDefault="00957929" w:rsidP="00957929">
      <w:pPr>
        <w:rPr>
          <w:rFonts w:cs="Arial"/>
          <w:sz w:val="20"/>
          <w:szCs w:val="20"/>
        </w:rPr>
      </w:pPr>
    </w:p>
    <w:p w14:paraId="01107A99" w14:textId="77777777" w:rsidR="00957929" w:rsidRPr="007D048C" w:rsidRDefault="00957929" w:rsidP="00957929">
      <w:pPr>
        <w:jc w:val="both"/>
        <w:rPr>
          <w:rFonts w:cs="Arial"/>
          <w:sz w:val="20"/>
          <w:szCs w:val="20"/>
        </w:rPr>
      </w:pPr>
      <w:r w:rsidRPr="007D048C">
        <w:rPr>
          <w:rFonts w:cs="Arial"/>
          <w:sz w:val="20"/>
          <w:szCs w:val="20"/>
        </w:rPr>
        <w:t>Z dnem uveljavitve tega odloka preneha veljati, na območju veljavnosti tega OPPN, naslednji prostorski izvedbeni akt:</w:t>
      </w:r>
    </w:p>
    <w:p w14:paraId="703BE4E5" w14:textId="77777777" w:rsidR="00957929" w:rsidRPr="007D048C" w:rsidRDefault="00957929" w:rsidP="00957929">
      <w:pPr>
        <w:numPr>
          <w:ilvl w:val="0"/>
          <w:numId w:val="64"/>
        </w:numPr>
        <w:ind w:left="567"/>
        <w:jc w:val="both"/>
        <w:rPr>
          <w:rFonts w:cs="Arial"/>
          <w:sz w:val="20"/>
          <w:szCs w:val="20"/>
        </w:rPr>
      </w:pPr>
      <w:r w:rsidRPr="007D048C">
        <w:rPr>
          <w:rFonts w:cs="Arial"/>
          <w:sz w:val="20"/>
          <w:szCs w:val="20"/>
        </w:rPr>
        <w:t>Odlok o Občinskem podrobnem prostorskem načrtu za prenovo mestnega jedra Vrhnike (del Tržaška cesta – Cankarjev trg) (Naš časopis, št. 449/17, 452/17 -teh. popr., 457/18 -teh. popr., 477/19).</w:t>
      </w:r>
    </w:p>
    <w:p w14:paraId="44C91091" w14:textId="77777777" w:rsidR="00957929" w:rsidRPr="007D048C" w:rsidRDefault="00957929" w:rsidP="00957929">
      <w:pPr>
        <w:rPr>
          <w:rFonts w:cs="Arial"/>
          <w:sz w:val="20"/>
          <w:szCs w:val="20"/>
        </w:rPr>
      </w:pPr>
    </w:p>
    <w:p w14:paraId="708D54ED" w14:textId="77777777" w:rsidR="00957929" w:rsidRPr="007D048C" w:rsidRDefault="00957929" w:rsidP="00957929">
      <w:pPr>
        <w:jc w:val="center"/>
        <w:rPr>
          <w:rFonts w:cs="Arial"/>
          <w:sz w:val="20"/>
          <w:szCs w:val="20"/>
        </w:rPr>
      </w:pPr>
      <w:r w:rsidRPr="007D048C">
        <w:rPr>
          <w:rFonts w:cs="Arial"/>
          <w:sz w:val="20"/>
          <w:szCs w:val="20"/>
        </w:rPr>
        <w:t>50. člen</w:t>
      </w:r>
    </w:p>
    <w:p w14:paraId="79000886" w14:textId="77777777" w:rsidR="00957929" w:rsidRPr="007D048C" w:rsidRDefault="00957929" w:rsidP="00957929">
      <w:pPr>
        <w:jc w:val="center"/>
        <w:rPr>
          <w:rFonts w:cs="Arial"/>
          <w:sz w:val="20"/>
          <w:szCs w:val="20"/>
        </w:rPr>
      </w:pPr>
      <w:r w:rsidRPr="007D048C">
        <w:rPr>
          <w:rFonts w:cs="Arial"/>
          <w:sz w:val="20"/>
          <w:szCs w:val="20"/>
        </w:rPr>
        <w:t>(uveljavitev)</w:t>
      </w:r>
    </w:p>
    <w:p w14:paraId="1153E369" w14:textId="77777777" w:rsidR="00957929" w:rsidRPr="007D048C" w:rsidRDefault="00957929" w:rsidP="00957929">
      <w:pPr>
        <w:rPr>
          <w:rFonts w:cs="Arial"/>
          <w:sz w:val="20"/>
          <w:szCs w:val="20"/>
        </w:rPr>
      </w:pPr>
    </w:p>
    <w:p w14:paraId="5A47E7D1" w14:textId="77777777" w:rsidR="00957929" w:rsidRPr="007D048C" w:rsidRDefault="00957929" w:rsidP="00957929">
      <w:pPr>
        <w:jc w:val="both"/>
        <w:rPr>
          <w:rFonts w:cs="Arial"/>
          <w:sz w:val="20"/>
          <w:szCs w:val="20"/>
        </w:rPr>
      </w:pPr>
      <w:r w:rsidRPr="007D048C">
        <w:rPr>
          <w:rFonts w:cs="Arial"/>
          <w:sz w:val="20"/>
          <w:szCs w:val="20"/>
        </w:rPr>
        <w:t>Ta odlok začne veljati osmi dan po objavi v Našem časopisu. Odlok se objavi tudi na spletni strani Občine Vrhnika.</w:t>
      </w:r>
    </w:p>
    <w:p w14:paraId="1395315E" w14:textId="77777777" w:rsidR="00957929" w:rsidRDefault="00957929" w:rsidP="00957929">
      <w:pPr>
        <w:rPr>
          <w:rFonts w:cs="Arial"/>
          <w:sz w:val="20"/>
          <w:szCs w:val="20"/>
        </w:rPr>
      </w:pPr>
    </w:p>
    <w:p w14:paraId="5D93A0F6" w14:textId="77777777" w:rsidR="00957929" w:rsidRPr="007D048C" w:rsidRDefault="00957929" w:rsidP="00957929">
      <w:pPr>
        <w:rPr>
          <w:rFonts w:cs="Arial"/>
          <w:sz w:val="20"/>
          <w:szCs w:val="20"/>
        </w:rPr>
      </w:pPr>
    </w:p>
    <w:p w14:paraId="0392F7F4" w14:textId="77777777" w:rsidR="00957929" w:rsidRPr="007D048C" w:rsidRDefault="00957929" w:rsidP="00957929">
      <w:pPr>
        <w:rPr>
          <w:rFonts w:cs="Arial"/>
          <w:sz w:val="20"/>
          <w:szCs w:val="20"/>
        </w:rPr>
      </w:pPr>
    </w:p>
    <w:tbl>
      <w:tblPr>
        <w:tblW w:w="0" w:type="auto"/>
        <w:tblLook w:val="04A0" w:firstRow="1" w:lastRow="0" w:firstColumn="1" w:lastColumn="0" w:noHBand="0" w:noVBand="1"/>
      </w:tblPr>
      <w:tblGrid>
        <w:gridCol w:w="4537"/>
        <w:gridCol w:w="4535"/>
      </w:tblGrid>
      <w:tr w:rsidR="00957929" w:rsidRPr="007D048C" w14:paraId="1E20C03F" w14:textId="77777777" w:rsidTr="00D31637">
        <w:tc>
          <w:tcPr>
            <w:tcW w:w="4605" w:type="dxa"/>
            <w:shd w:val="clear" w:color="auto" w:fill="auto"/>
          </w:tcPr>
          <w:p w14:paraId="383F0569" w14:textId="77777777" w:rsidR="00957929" w:rsidRPr="007D048C" w:rsidRDefault="00957929" w:rsidP="00D31637">
            <w:pPr>
              <w:rPr>
                <w:rFonts w:cs="Arial"/>
                <w:sz w:val="20"/>
                <w:szCs w:val="20"/>
              </w:rPr>
            </w:pPr>
            <w:r w:rsidRPr="007D048C">
              <w:rPr>
                <w:rFonts w:cs="Arial"/>
                <w:sz w:val="20"/>
                <w:szCs w:val="20"/>
              </w:rPr>
              <w:t>Št. 3505-4/2019 (5-01)</w:t>
            </w:r>
          </w:p>
        </w:tc>
        <w:tc>
          <w:tcPr>
            <w:tcW w:w="4605" w:type="dxa"/>
            <w:shd w:val="clear" w:color="auto" w:fill="auto"/>
          </w:tcPr>
          <w:p w14:paraId="64BF68B4" w14:textId="77777777" w:rsidR="00957929" w:rsidRPr="007D048C" w:rsidRDefault="00957929" w:rsidP="00D31637">
            <w:pPr>
              <w:jc w:val="center"/>
              <w:rPr>
                <w:rFonts w:cs="Arial"/>
                <w:sz w:val="20"/>
                <w:szCs w:val="20"/>
              </w:rPr>
            </w:pPr>
            <w:r w:rsidRPr="007D048C">
              <w:rPr>
                <w:rFonts w:cs="Arial"/>
                <w:sz w:val="20"/>
                <w:szCs w:val="20"/>
              </w:rPr>
              <w:t>Župan</w:t>
            </w:r>
          </w:p>
        </w:tc>
      </w:tr>
      <w:tr w:rsidR="00957929" w:rsidRPr="007D048C" w14:paraId="78FA1FEA" w14:textId="77777777" w:rsidTr="00D31637">
        <w:tc>
          <w:tcPr>
            <w:tcW w:w="4605" w:type="dxa"/>
            <w:shd w:val="clear" w:color="auto" w:fill="auto"/>
          </w:tcPr>
          <w:p w14:paraId="697BF837" w14:textId="77777777" w:rsidR="00957929" w:rsidRPr="007D048C" w:rsidRDefault="00957929" w:rsidP="00D31637">
            <w:pPr>
              <w:rPr>
                <w:rFonts w:cs="Arial"/>
                <w:sz w:val="20"/>
                <w:szCs w:val="20"/>
              </w:rPr>
            </w:pPr>
            <w:r w:rsidRPr="007D048C">
              <w:rPr>
                <w:rFonts w:cs="Arial"/>
                <w:sz w:val="20"/>
                <w:szCs w:val="20"/>
              </w:rPr>
              <w:t xml:space="preserve">Vrhnika, dne </w:t>
            </w:r>
            <w:r>
              <w:rPr>
                <w:rFonts w:cs="Arial"/>
                <w:sz w:val="20"/>
                <w:szCs w:val="20"/>
              </w:rPr>
              <w:t>23. 9. 2021</w:t>
            </w:r>
          </w:p>
        </w:tc>
        <w:tc>
          <w:tcPr>
            <w:tcW w:w="4605" w:type="dxa"/>
            <w:shd w:val="clear" w:color="auto" w:fill="auto"/>
          </w:tcPr>
          <w:p w14:paraId="53EE532F" w14:textId="77777777" w:rsidR="00957929" w:rsidRPr="007D048C" w:rsidRDefault="00957929" w:rsidP="00D31637">
            <w:pPr>
              <w:jc w:val="center"/>
              <w:rPr>
                <w:rFonts w:cs="Arial"/>
                <w:sz w:val="20"/>
                <w:szCs w:val="20"/>
              </w:rPr>
            </w:pPr>
            <w:r w:rsidRPr="007D048C">
              <w:rPr>
                <w:rFonts w:cs="Arial"/>
                <w:sz w:val="20"/>
                <w:szCs w:val="20"/>
              </w:rPr>
              <w:t>Občine Vrhnika</w:t>
            </w:r>
          </w:p>
        </w:tc>
      </w:tr>
      <w:tr w:rsidR="00957929" w:rsidRPr="007D048C" w14:paraId="46D6CD2E" w14:textId="77777777" w:rsidTr="00D31637">
        <w:tc>
          <w:tcPr>
            <w:tcW w:w="4605" w:type="dxa"/>
            <w:shd w:val="clear" w:color="auto" w:fill="auto"/>
          </w:tcPr>
          <w:p w14:paraId="2EA75F27" w14:textId="77777777" w:rsidR="00957929" w:rsidRPr="007D048C" w:rsidRDefault="00957929" w:rsidP="00D31637">
            <w:pPr>
              <w:rPr>
                <w:rFonts w:cs="Arial"/>
                <w:sz w:val="20"/>
                <w:szCs w:val="20"/>
              </w:rPr>
            </w:pPr>
          </w:p>
        </w:tc>
        <w:tc>
          <w:tcPr>
            <w:tcW w:w="4605" w:type="dxa"/>
            <w:shd w:val="clear" w:color="auto" w:fill="auto"/>
          </w:tcPr>
          <w:p w14:paraId="65FA1A7B" w14:textId="77777777" w:rsidR="00957929" w:rsidRPr="007D048C" w:rsidRDefault="00957929" w:rsidP="00D31637">
            <w:pPr>
              <w:jc w:val="center"/>
              <w:rPr>
                <w:rFonts w:cs="Arial"/>
                <w:sz w:val="20"/>
                <w:szCs w:val="20"/>
              </w:rPr>
            </w:pPr>
            <w:r w:rsidRPr="007D048C">
              <w:rPr>
                <w:rFonts w:cs="Arial"/>
                <w:sz w:val="20"/>
                <w:szCs w:val="20"/>
              </w:rPr>
              <w:t>Daniel Cukjati</w:t>
            </w:r>
            <w:r w:rsidR="00E73E59">
              <w:rPr>
                <w:rFonts w:cs="Arial"/>
                <w:sz w:val="20"/>
                <w:szCs w:val="20"/>
              </w:rPr>
              <w:t>, l.r.</w:t>
            </w:r>
          </w:p>
        </w:tc>
      </w:tr>
    </w:tbl>
    <w:p w14:paraId="398A3826" w14:textId="77777777" w:rsidR="00957929" w:rsidRPr="007D048C" w:rsidRDefault="00957929" w:rsidP="00957929">
      <w:pPr>
        <w:rPr>
          <w:rFonts w:cs="Arial"/>
          <w:sz w:val="20"/>
          <w:szCs w:val="20"/>
        </w:rPr>
      </w:pPr>
    </w:p>
    <w:p w14:paraId="0698ECDD" w14:textId="77777777" w:rsidR="0045438F" w:rsidRDefault="0045438F"/>
    <w:sectPr w:rsidR="004543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imes New Roman (WE)">
    <w:altName w:val="Times New Roman"/>
    <w:panose1 w:val="00000000000000000000"/>
    <w:charset w:val="00"/>
    <w:family w:val="auto"/>
    <w:notTrueType/>
    <w:pitch w:val="default"/>
    <w:sig w:usb0="00000007" w:usb1="00000000" w:usb2="00000000" w:usb3="00000000" w:csb0="00000003" w:csb1="00000000"/>
  </w:font>
  <w:font w:name="Frutiger">
    <w:altName w:val="Courier New"/>
    <w:charset w:val="00"/>
    <w:family w:val="auto"/>
    <w:pitch w:val="default"/>
    <w:sig w:usb0="00000007" w:usb1="00000000" w:usb2="00000000" w:usb3="00000000" w:csb0="00000003" w:csb1="00000000"/>
  </w:font>
  <w:font w:name="Zurich Cn BT">
    <w:altName w:val="Swis721 Cn BT"/>
    <w:charset w:val="00"/>
    <w:family w:val="swiss"/>
    <w:pitch w:val="variable"/>
    <w:sig w:usb0="00000001" w:usb1="00000000" w:usb2="00000000" w:usb3="00000000" w:csb0="0000001B"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B3B"/>
    <w:multiLevelType w:val="hybridMultilevel"/>
    <w:tmpl w:val="C76887D4"/>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7D6855"/>
    <w:multiLevelType w:val="hybridMultilevel"/>
    <w:tmpl w:val="B2D04328"/>
    <w:lvl w:ilvl="0" w:tplc="EC4249E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09B781B"/>
    <w:multiLevelType w:val="hybridMultilevel"/>
    <w:tmpl w:val="0610FF06"/>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1153506"/>
    <w:multiLevelType w:val="hybridMultilevel"/>
    <w:tmpl w:val="DF5C472E"/>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12B08C2"/>
    <w:multiLevelType w:val="hybridMultilevel"/>
    <w:tmpl w:val="379A9A30"/>
    <w:lvl w:ilvl="0" w:tplc="E35024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29D012A"/>
    <w:multiLevelType w:val="hybridMultilevel"/>
    <w:tmpl w:val="CCB28612"/>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2F066C1"/>
    <w:multiLevelType w:val="hybridMultilevel"/>
    <w:tmpl w:val="9F38B7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3C7098E"/>
    <w:multiLevelType w:val="hybridMultilevel"/>
    <w:tmpl w:val="8B04BB30"/>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4207087"/>
    <w:multiLevelType w:val="hybridMultilevel"/>
    <w:tmpl w:val="5582E84A"/>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4E87397"/>
    <w:multiLevelType w:val="hybridMultilevel"/>
    <w:tmpl w:val="5B86A000"/>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5F543D1"/>
    <w:multiLevelType w:val="hybridMultilevel"/>
    <w:tmpl w:val="E61EA866"/>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9122269"/>
    <w:multiLevelType w:val="hybridMultilevel"/>
    <w:tmpl w:val="8572D95C"/>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C3622FB"/>
    <w:multiLevelType w:val="hybridMultilevel"/>
    <w:tmpl w:val="7EF0387C"/>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EE47931"/>
    <w:multiLevelType w:val="hybridMultilevel"/>
    <w:tmpl w:val="2ED27F90"/>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8676C76"/>
    <w:multiLevelType w:val="hybridMultilevel"/>
    <w:tmpl w:val="5024F80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A6F526B"/>
    <w:multiLevelType w:val="hybridMultilevel"/>
    <w:tmpl w:val="25A20E7A"/>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B9C5E03"/>
    <w:multiLevelType w:val="hybridMultilevel"/>
    <w:tmpl w:val="CF60285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EA257D9"/>
    <w:multiLevelType w:val="hybridMultilevel"/>
    <w:tmpl w:val="C164BABA"/>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F6F1ADD"/>
    <w:multiLevelType w:val="hybridMultilevel"/>
    <w:tmpl w:val="9E3AA5B0"/>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FF23B06"/>
    <w:multiLevelType w:val="hybridMultilevel"/>
    <w:tmpl w:val="2F84338A"/>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4F86702"/>
    <w:multiLevelType w:val="hybridMultilevel"/>
    <w:tmpl w:val="07B04EE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81C64EA"/>
    <w:multiLevelType w:val="hybridMultilevel"/>
    <w:tmpl w:val="05525FD6"/>
    <w:lvl w:ilvl="0" w:tplc="AD0AFD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A151A14"/>
    <w:multiLevelType w:val="hybridMultilevel"/>
    <w:tmpl w:val="B5B2F7C0"/>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BC727B5"/>
    <w:multiLevelType w:val="hybridMultilevel"/>
    <w:tmpl w:val="22A2EE9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0CD562F"/>
    <w:multiLevelType w:val="hybridMultilevel"/>
    <w:tmpl w:val="159081F8"/>
    <w:lvl w:ilvl="0" w:tplc="320686F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1763A2E"/>
    <w:multiLevelType w:val="hybridMultilevel"/>
    <w:tmpl w:val="0A62B9EE"/>
    <w:lvl w:ilvl="0" w:tplc="44700A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1EA11D4"/>
    <w:multiLevelType w:val="hybridMultilevel"/>
    <w:tmpl w:val="F378EAD0"/>
    <w:lvl w:ilvl="0" w:tplc="B94C3CC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281412B"/>
    <w:multiLevelType w:val="hybridMultilevel"/>
    <w:tmpl w:val="8FAC4442"/>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39227CC"/>
    <w:multiLevelType w:val="hybridMultilevel"/>
    <w:tmpl w:val="FA264B96"/>
    <w:lvl w:ilvl="0" w:tplc="E35024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6AE63DE"/>
    <w:multiLevelType w:val="hybridMultilevel"/>
    <w:tmpl w:val="272C2D8A"/>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C2E7B2B"/>
    <w:multiLevelType w:val="hybridMultilevel"/>
    <w:tmpl w:val="09DEF0A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E156379"/>
    <w:multiLevelType w:val="multilevel"/>
    <w:tmpl w:val="BBD8E688"/>
    <w:styleLink w:val="Slog"/>
    <w:lvl w:ilvl="0">
      <w:start w:val="1"/>
      <w:numFmt w:val="decimal"/>
      <w:lvlText w:val="%1."/>
      <w:lvlJc w:val="left"/>
      <w:pPr>
        <w:tabs>
          <w:tab w:val="num" w:pos="360"/>
        </w:tabs>
        <w:ind w:left="360" w:hanging="360"/>
      </w:pPr>
      <w:rPr>
        <w:rFonts w:ascii="Arial Narrow" w:hAnsi="Arial Narrow"/>
        <w:b/>
        <w:bCs/>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0274F19"/>
    <w:multiLevelType w:val="hybridMultilevel"/>
    <w:tmpl w:val="4D8C8C3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0FB114B"/>
    <w:multiLevelType w:val="hybridMultilevel"/>
    <w:tmpl w:val="1BDE808C"/>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31004FD"/>
    <w:multiLevelType w:val="hybridMultilevel"/>
    <w:tmpl w:val="385A47D2"/>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6863F8E"/>
    <w:multiLevelType w:val="hybridMultilevel"/>
    <w:tmpl w:val="D7B02DBA"/>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876167D"/>
    <w:multiLevelType w:val="hybridMultilevel"/>
    <w:tmpl w:val="FBE41E1A"/>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8F40E0E"/>
    <w:multiLevelType w:val="hybridMultilevel"/>
    <w:tmpl w:val="AEB25F86"/>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914405E"/>
    <w:multiLevelType w:val="hybridMultilevel"/>
    <w:tmpl w:val="396061EA"/>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C12149E"/>
    <w:multiLevelType w:val="hybridMultilevel"/>
    <w:tmpl w:val="AAE21090"/>
    <w:lvl w:ilvl="0" w:tplc="245A10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EFB2FA2"/>
    <w:multiLevelType w:val="hybridMultilevel"/>
    <w:tmpl w:val="2F9612DA"/>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1FF73FC"/>
    <w:multiLevelType w:val="hybridMultilevel"/>
    <w:tmpl w:val="B35449C6"/>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2431BDD"/>
    <w:multiLevelType w:val="hybridMultilevel"/>
    <w:tmpl w:val="93B05AA4"/>
    <w:lvl w:ilvl="0" w:tplc="A3AA61CC">
      <w:start w:val="1"/>
      <w:numFmt w:val="decimal"/>
      <w:lvlText w:val="%1. člen"/>
      <w:lvlJc w:val="center"/>
      <w:pPr>
        <w:tabs>
          <w:tab w:val="num" w:pos="360"/>
        </w:tabs>
        <w:ind w:left="360" w:hanging="360"/>
      </w:pPr>
      <w:rPr>
        <w:rFonts w:hint="default"/>
        <w:b/>
        <w:i w:val="0"/>
      </w:rPr>
    </w:lvl>
    <w:lvl w:ilvl="1" w:tplc="04240003">
      <w:start w:val="1"/>
      <w:numFmt w:val="bullet"/>
      <w:pStyle w:val="UNtekstalineje"/>
      <w:lvlText w:val="-"/>
      <w:lvlJc w:val="left"/>
      <w:pPr>
        <w:tabs>
          <w:tab w:val="num" w:pos="1145"/>
        </w:tabs>
        <w:ind w:left="1145" w:hanging="425"/>
      </w:pPr>
      <w:rPr>
        <w:rFonts w:ascii="Arial" w:hAnsi="Arial" w:hint="default"/>
        <w:b/>
        <w:i w:val="0"/>
      </w:r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43" w15:restartNumberingAfterBreak="0">
    <w:nsid w:val="5322139C"/>
    <w:multiLevelType w:val="hybridMultilevel"/>
    <w:tmpl w:val="D7AA0E1C"/>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46D15BF"/>
    <w:multiLevelType w:val="hybridMultilevel"/>
    <w:tmpl w:val="FA424184"/>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4E06C2B"/>
    <w:multiLevelType w:val="hybridMultilevel"/>
    <w:tmpl w:val="F49ED4C4"/>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78F3F8F"/>
    <w:multiLevelType w:val="hybridMultilevel"/>
    <w:tmpl w:val="292E4410"/>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7D8336F"/>
    <w:multiLevelType w:val="hybridMultilevel"/>
    <w:tmpl w:val="210E5D88"/>
    <w:lvl w:ilvl="0" w:tplc="03F63A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A5D742E"/>
    <w:multiLevelType w:val="hybridMultilevel"/>
    <w:tmpl w:val="CDB2A418"/>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B855839"/>
    <w:multiLevelType w:val="hybridMultilevel"/>
    <w:tmpl w:val="8FDA20A4"/>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5D247F3D"/>
    <w:multiLevelType w:val="hybridMultilevel"/>
    <w:tmpl w:val="5D5C237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5E620D86"/>
    <w:multiLevelType w:val="hybridMultilevel"/>
    <w:tmpl w:val="1F1A8794"/>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04A4045"/>
    <w:multiLevelType w:val="hybridMultilevel"/>
    <w:tmpl w:val="C86438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2355577"/>
    <w:multiLevelType w:val="hybridMultilevel"/>
    <w:tmpl w:val="A7CE2838"/>
    <w:lvl w:ilvl="0" w:tplc="04EAD05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6B15398"/>
    <w:multiLevelType w:val="hybridMultilevel"/>
    <w:tmpl w:val="8E1A152C"/>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B6A1E95"/>
    <w:multiLevelType w:val="hybridMultilevel"/>
    <w:tmpl w:val="F836B544"/>
    <w:lvl w:ilvl="0" w:tplc="61543E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E730B59"/>
    <w:multiLevelType w:val="hybridMultilevel"/>
    <w:tmpl w:val="0E2C0D42"/>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02213B4"/>
    <w:multiLevelType w:val="hybridMultilevel"/>
    <w:tmpl w:val="E2CC6568"/>
    <w:lvl w:ilvl="0" w:tplc="10560BD8">
      <w:start w:val="1"/>
      <w:numFmt w:val="bullet"/>
      <w:lvlText w:val="–"/>
      <w:lvlJc w:val="left"/>
      <w:pPr>
        <w:tabs>
          <w:tab w:val="num" w:pos="795"/>
        </w:tabs>
        <w:ind w:left="795" w:hanging="360"/>
      </w:pPr>
      <w:rPr>
        <w:rFonts w:ascii="Arial" w:eastAsia="Times New Roman" w:hAnsi="Arial" w:cs="Arial" w:hint="default"/>
      </w:rPr>
    </w:lvl>
    <w:lvl w:ilvl="1" w:tplc="04240003" w:tentative="1">
      <w:start w:val="1"/>
      <w:numFmt w:val="bullet"/>
      <w:lvlText w:val="o"/>
      <w:lvlJc w:val="left"/>
      <w:pPr>
        <w:tabs>
          <w:tab w:val="num" w:pos="1515"/>
        </w:tabs>
        <w:ind w:left="1515" w:hanging="360"/>
      </w:pPr>
      <w:rPr>
        <w:rFonts w:ascii="Courier New" w:hAnsi="Courier New" w:cs="Courier New" w:hint="default"/>
      </w:rPr>
    </w:lvl>
    <w:lvl w:ilvl="2" w:tplc="04240005">
      <w:start w:val="1"/>
      <w:numFmt w:val="bullet"/>
      <w:pStyle w:val="len"/>
      <w:lvlText w:val=""/>
      <w:lvlJc w:val="left"/>
      <w:pPr>
        <w:tabs>
          <w:tab w:val="num" w:pos="2235"/>
        </w:tabs>
        <w:ind w:left="2235" w:hanging="360"/>
      </w:pPr>
      <w:rPr>
        <w:rFonts w:ascii="Wingdings" w:hAnsi="Wingdings" w:hint="default"/>
      </w:rPr>
    </w:lvl>
    <w:lvl w:ilvl="3" w:tplc="04240001" w:tentative="1">
      <w:start w:val="1"/>
      <w:numFmt w:val="bullet"/>
      <w:lvlText w:val=""/>
      <w:lvlJc w:val="left"/>
      <w:pPr>
        <w:tabs>
          <w:tab w:val="num" w:pos="2955"/>
        </w:tabs>
        <w:ind w:left="2955" w:hanging="360"/>
      </w:pPr>
      <w:rPr>
        <w:rFonts w:ascii="Symbol" w:hAnsi="Symbol" w:hint="default"/>
      </w:rPr>
    </w:lvl>
    <w:lvl w:ilvl="4" w:tplc="04240003" w:tentative="1">
      <w:start w:val="1"/>
      <w:numFmt w:val="bullet"/>
      <w:lvlText w:val="o"/>
      <w:lvlJc w:val="left"/>
      <w:pPr>
        <w:tabs>
          <w:tab w:val="num" w:pos="3675"/>
        </w:tabs>
        <w:ind w:left="3675" w:hanging="360"/>
      </w:pPr>
      <w:rPr>
        <w:rFonts w:ascii="Courier New" w:hAnsi="Courier New" w:cs="Courier New" w:hint="default"/>
      </w:rPr>
    </w:lvl>
    <w:lvl w:ilvl="5" w:tplc="04240005" w:tentative="1">
      <w:start w:val="1"/>
      <w:numFmt w:val="bullet"/>
      <w:lvlText w:val=""/>
      <w:lvlJc w:val="left"/>
      <w:pPr>
        <w:tabs>
          <w:tab w:val="num" w:pos="4395"/>
        </w:tabs>
        <w:ind w:left="4395" w:hanging="360"/>
      </w:pPr>
      <w:rPr>
        <w:rFonts w:ascii="Wingdings" w:hAnsi="Wingdings" w:hint="default"/>
      </w:rPr>
    </w:lvl>
    <w:lvl w:ilvl="6" w:tplc="04240001" w:tentative="1">
      <w:start w:val="1"/>
      <w:numFmt w:val="bullet"/>
      <w:lvlText w:val=""/>
      <w:lvlJc w:val="left"/>
      <w:pPr>
        <w:tabs>
          <w:tab w:val="num" w:pos="5115"/>
        </w:tabs>
        <w:ind w:left="5115" w:hanging="360"/>
      </w:pPr>
      <w:rPr>
        <w:rFonts w:ascii="Symbol" w:hAnsi="Symbol" w:hint="default"/>
      </w:rPr>
    </w:lvl>
    <w:lvl w:ilvl="7" w:tplc="04240003" w:tentative="1">
      <w:start w:val="1"/>
      <w:numFmt w:val="bullet"/>
      <w:lvlText w:val="o"/>
      <w:lvlJc w:val="left"/>
      <w:pPr>
        <w:tabs>
          <w:tab w:val="num" w:pos="5835"/>
        </w:tabs>
        <w:ind w:left="5835" w:hanging="360"/>
      </w:pPr>
      <w:rPr>
        <w:rFonts w:ascii="Courier New" w:hAnsi="Courier New" w:cs="Courier New" w:hint="default"/>
      </w:rPr>
    </w:lvl>
    <w:lvl w:ilvl="8" w:tplc="04240005" w:tentative="1">
      <w:start w:val="1"/>
      <w:numFmt w:val="bullet"/>
      <w:lvlText w:val=""/>
      <w:lvlJc w:val="left"/>
      <w:pPr>
        <w:tabs>
          <w:tab w:val="num" w:pos="6555"/>
        </w:tabs>
        <w:ind w:left="6555" w:hanging="360"/>
      </w:pPr>
      <w:rPr>
        <w:rFonts w:ascii="Wingdings" w:hAnsi="Wingdings" w:hint="default"/>
      </w:rPr>
    </w:lvl>
  </w:abstractNum>
  <w:abstractNum w:abstractNumId="58" w15:restartNumberingAfterBreak="0">
    <w:nsid w:val="71481481"/>
    <w:multiLevelType w:val="hybridMultilevel"/>
    <w:tmpl w:val="ACA4A1CE"/>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33C22D9"/>
    <w:multiLevelType w:val="hybridMultilevel"/>
    <w:tmpl w:val="0C240DAA"/>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39B558A"/>
    <w:multiLevelType w:val="hybridMultilevel"/>
    <w:tmpl w:val="A168833C"/>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39E383D"/>
    <w:multiLevelType w:val="hybridMultilevel"/>
    <w:tmpl w:val="74DC9038"/>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AC06862"/>
    <w:multiLevelType w:val="hybridMultilevel"/>
    <w:tmpl w:val="6BCE4472"/>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B2C1A69"/>
    <w:multiLevelType w:val="hybridMultilevel"/>
    <w:tmpl w:val="D7CE986A"/>
    <w:lvl w:ilvl="0" w:tplc="09A8BE06">
      <w:numFmt w:val="bullet"/>
      <w:lvlText w:val="-"/>
      <w:lvlJc w:val="left"/>
      <w:pPr>
        <w:ind w:left="927" w:hanging="360"/>
      </w:pPr>
      <w:rPr>
        <w:rFonts w:ascii="Times New Roman" w:eastAsia="Times New Roman" w:hAnsi="Times New Roman" w:cs="Times New Roman"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64" w15:restartNumberingAfterBreak="0">
    <w:nsid w:val="7EAC4DAF"/>
    <w:multiLevelType w:val="hybridMultilevel"/>
    <w:tmpl w:val="F7FAEADC"/>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69260726">
    <w:abstractNumId w:val="31"/>
  </w:num>
  <w:num w:numId="2" w16cid:durableId="1020161928">
    <w:abstractNumId w:val="42"/>
  </w:num>
  <w:num w:numId="3" w16cid:durableId="1999461297">
    <w:abstractNumId w:val="57"/>
  </w:num>
  <w:num w:numId="4" w16cid:durableId="2003850178">
    <w:abstractNumId w:val="35"/>
  </w:num>
  <w:num w:numId="5" w16cid:durableId="1178813028">
    <w:abstractNumId w:val="37"/>
  </w:num>
  <w:num w:numId="6" w16cid:durableId="1772437209">
    <w:abstractNumId w:val="20"/>
  </w:num>
  <w:num w:numId="7" w16cid:durableId="211968324">
    <w:abstractNumId w:val="16"/>
  </w:num>
  <w:num w:numId="8" w16cid:durableId="378825460">
    <w:abstractNumId w:val="25"/>
  </w:num>
  <w:num w:numId="9" w16cid:durableId="1186942636">
    <w:abstractNumId w:val="45"/>
  </w:num>
  <w:num w:numId="10" w16cid:durableId="1967539234">
    <w:abstractNumId w:val="54"/>
  </w:num>
  <w:num w:numId="11" w16cid:durableId="987629819">
    <w:abstractNumId w:val="21"/>
  </w:num>
  <w:num w:numId="12" w16cid:durableId="1107698600">
    <w:abstractNumId w:val="46"/>
  </w:num>
  <w:num w:numId="13" w16cid:durableId="1961255343">
    <w:abstractNumId w:val="64"/>
  </w:num>
  <w:num w:numId="14" w16cid:durableId="1012607887">
    <w:abstractNumId w:val="6"/>
  </w:num>
  <w:num w:numId="15" w16cid:durableId="1242179882">
    <w:abstractNumId w:val="14"/>
  </w:num>
  <w:num w:numId="16" w16cid:durableId="974218924">
    <w:abstractNumId w:val="26"/>
  </w:num>
  <w:num w:numId="17" w16cid:durableId="202013819">
    <w:abstractNumId w:val="51"/>
  </w:num>
  <w:num w:numId="18" w16cid:durableId="327751675">
    <w:abstractNumId w:val="62"/>
  </w:num>
  <w:num w:numId="19" w16cid:durableId="1477647618">
    <w:abstractNumId w:val="53"/>
  </w:num>
  <w:num w:numId="20" w16cid:durableId="239757080">
    <w:abstractNumId w:val="61"/>
  </w:num>
  <w:num w:numId="21" w16cid:durableId="1638022663">
    <w:abstractNumId w:val="44"/>
  </w:num>
  <w:num w:numId="22" w16cid:durableId="1960140989">
    <w:abstractNumId w:val="43"/>
  </w:num>
  <w:num w:numId="23" w16cid:durableId="107748835">
    <w:abstractNumId w:val="19"/>
  </w:num>
  <w:num w:numId="24" w16cid:durableId="372997653">
    <w:abstractNumId w:val="0"/>
  </w:num>
  <w:num w:numId="25" w16cid:durableId="1135609233">
    <w:abstractNumId w:val="27"/>
  </w:num>
  <w:num w:numId="26" w16cid:durableId="2028753070">
    <w:abstractNumId w:val="18"/>
  </w:num>
  <w:num w:numId="27" w16cid:durableId="1015494627">
    <w:abstractNumId w:val="38"/>
  </w:num>
  <w:num w:numId="28" w16cid:durableId="1223448352">
    <w:abstractNumId w:val="39"/>
  </w:num>
  <w:num w:numId="29" w16cid:durableId="543374673">
    <w:abstractNumId w:val="49"/>
  </w:num>
  <w:num w:numId="30" w16cid:durableId="561185784">
    <w:abstractNumId w:val="36"/>
  </w:num>
  <w:num w:numId="31" w16cid:durableId="190725625">
    <w:abstractNumId w:val="15"/>
  </w:num>
  <w:num w:numId="32" w16cid:durableId="2011977694">
    <w:abstractNumId w:val="47"/>
  </w:num>
  <w:num w:numId="33" w16cid:durableId="512955090">
    <w:abstractNumId w:val="41"/>
  </w:num>
  <w:num w:numId="34" w16cid:durableId="155343830">
    <w:abstractNumId w:val="1"/>
  </w:num>
  <w:num w:numId="35" w16cid:durableId="1512794788">
    <w:abstractNumId w:val="33"/>
  </w:num>
  <w:num w:numId="36" w16cid:durableId="1450120798">
    <w:abstractNumId w:val="24"/>
  </w:num>
  <w:num w:numId="37" w16cid:durableId="631862552">
    <w:abstractNumId w:val="28"/>
  </w:num>
  <w:num w:numId="38" w16cid:durableId="2072075702">
    <w:abstractNumId w:val="4"/>
  </w:num>
  <w:num w:numId="39" w16cid:durableId="1474061514">
    <w:abstractNumId w:val="34"/>
  </w:num>
  <w:num w:numId="40" w16cid:durableId="1131283582">
    <w:abstractNumId w:val="11"/>
  </w:num>
  <w:num w:numId="41" w16cid:durableId="1994067981">
    <w:abstractNumId w:val="29"/>
  </w:num>
  <w:num w:numId="42" w16cid:durableId="1328825404">
    <w:abstractNumId w:val="10"/>
  </w:num>
  <w:num w:numId="43" w16cid:durableId="871262324">
    <w:abstractNumId w:val="56"/>
  </w:num>
  <w:num w:numId="44" w16cid:durableId="113451129">
    <w:abstractNumId w:val="58"/>
  </w:num>
  <w:num w:numId="45" w16cid:durableId="284580935">
    <w:abstractNumId w:val="55"/>
  </w:num>
  <w:num w:numId="46" w16cid:durableId="736826230">
    <w:abstractNumId w:val="3"/>
  </w:num>
  <w:num w:numId="47" w16cid:durableId="602612805">
    <w:abstractNumId w:val="2"/>
  </w:num>
  <w:num w:numId="48" w16cid:durableId="2129273206">
    <w:abstractNumId w:val="9"/>
  </w:num>
  <w:num w:numId="49" w16cid:durableId="1786188576">
    <w:abstractNumId w:val="22"/>
  </w:num>
  <w:num w:numId="50" w16cid:durableId="770709241">
    <w:abstractNumId w:val="59"/>
  </w:num>
  <w:num w:numId="51" w16cid:durableId="729620723">
    <w:abstractNumId w:val="32"/>
  </w:num>
  <w:num w:numId="52" w16cid:durableId="9574050">
    <w:abstractNumId w:val="13"/>
  </w:num>
  <w:num w:numId="53" w16cid:durableId="1190951648">
    <w:abstractNumId w:val="23"/>
  </w:num>
  <w:num w:numId="54" w16cid:durableId="241304883">
    <w:abstractNumId w:val="30"/>
  </w:num>
  <w:num w:numId="55" w16cid:durableId="378406684">
    <w:abstractNumId w:val="60"/>
  </w:num>
  <w:num w:numId="56" w16cid:durableId="513809224">
    <w:abstractNumId w:val="5"/>
  </w:num>
  <w:num w:numId="57" w16cid:durableId="2043508110">
    <w:abstractNumId w:val="8"/>
  </w:num>
  <w:num w:numId="58" w16cid:durableId="1569337768">
    <w:abstractNumId w:val="12"/>
  </w:num>
  <w:num w:numId="59" w16cid:durableId="382681034">
    <w:abstractNumId w:val="50"/>
  </w:num>
  <w:num w:numId="60" w16cid:durableId="1118568456">
    <w:abstractNumId w:val="52"/>
  </w:num>
  <w:num w:numId="61" w16cid:durableId="101802713">
    <w:abstractNumId w:val="17"/>
  </w:num>
  <w:num w:numId="62" w16cid:durableId="1793477368">
    <w:abstractNumId w:val="7"/>
  </w:num>
  <w:num w:numId="63" w16cid:durableId="1502310647">
    <w:abstractNumId w:val="48"/>
  </w:num>
  <w:num w:numId="64" w16cid:durableId="736827883">
    <w:abstractNumId w:val="40"/>
  </w:num>
  <w:num w:numId="65" w16cid:durableId="1164054056">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29"/>
    <w:rsid w:val="0045438F"/>
    <w:rsid w:val="00957929"/>
    <w:rsid w:val="009A2E89"/>
    <w:rsid w:val="00D748BD"/>
    <w:rsid w:val="00E73E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DAAB"/>
  <w15:chartTrackingRefBased/>
  <w15:docId w15:val="{47ABA9FA-A78A-4121-BA71-70C4A947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57929"/>
    <w:pPr>
      <w:spacing w:after="0" w:line="240" w:lineRule="auto"/>
    </w:pPr>
    <w:rPr>
      <w:rFonts w:ascii="Arial" w:eastAsia="Times New Roman" w:hAnsi="Arial" w:cs="Times New Roman"/>
      <w:szCs w:val="24"/>
      <w:lang w:eastAsia="sl-SI"/>
    </w:rPr>
  </w:style>
  <w:style w:type="paragraph" w:styleId="Naslov1">
    <w:name w:val="heading 1"/>
    <w:aliases w:val=" Znak Znak Znak Znak Znak Znak Znak Znak, Znak"/>
    <w:basedOn w:val="Navaden"/>
    <w:next w:val="Navaden"/>
    <w:link w:val="Naslov1Znak"/>
    <w:uiPriority w:val="9"/>
    <w:qFormat/>
    <w:rsid w:val="00957929"/>
    <w:pPr>
      <w:keepNext/>
      <w:spacing w:before="240" w:after="60"/>
      <w:outlineLvl w:val="0"/>
    </w:pPr>
    <w:rPr>
      <w:rFonts w:cs="Arial"/>
      <w:b/>
      <w:bCs/>
      <w:kern w:val="32"/>
      <w:sz w:val="32"/>
      <w:szCs w:val="32"/>
    </w:rPr>
  </w:style>
  <w:style w:type="paragraph" w:styleId="Naslov2">
    <w:name w:val="heading 2"/>
    <w:basedOn w:val="Navaden"/>
    <w:next w:val="Navaden"/>
    <w:link w:val="Naslov2Znak"/>
    <w:uiPriority w:val="9"/>
    <w:qFormat/>
    <w:rsid w:val="00957929"/>
    <w:pPr>
      <w:keepNext/>
      <w:outlineLvl w:val="1"/>
    </w:pPr>
    <w:rPr>
      <w:rFonts w:ascii="Times New Roman" w:hAnsi="Times New Roman"/>
      <w:b/>
      <w:sz w:val="24"/>
      <w:szCs w:val="20"/>
    </w:rPr>
  </w:style>
  <w:style w:type="paragraph" w:styleId="Naslov3">
    <w:name w:val="heading 3"/>
    <w:basedOn w:val="Navaden"/>
    <w:next w:val="Navaden"/>
    <w:link w:val="Naslov3Znak"/>
    <w:uiPriority w:val="9"/>
    <w:qFormat/>
    <w:rsid w:val="00957929"/>
    <w:pPr>
      <w:keepNext/>
      <w:tabs>
        <w:tab w:val="num" w:pos="720"/>
      </w:tabs>
      <w:spacing w:before="240" w:after="60"/>
      <w:ind w:left="720" w:hanging="720"/>
      <w:outlineLvl w:val="2"/>
    </w:pPr>
    <w:rPr>
      <w:rFonts w:cs="Arial"/>
      <w:b/>
      <w:bCs/>
      <w:sz w:val="26"/>
      <w:szCs w:val="26"/>
    </w:rPr>
  </w:style>
  <w:style w:type="paragraph" w:styleId="Naslov4">
    <w:name w:val="heading 4"/>
    <w:basedOn w:val="Navaden"/>
    <w:next w:val="Navaden"/>
    <w:link w:val="Naslov4Znak"/>
    <w:qFormat/>
    <w:rsid w:val="00957929"/>
    <w:pPr>
      <w:keepNext/>
      <w:tabs>
        <w:tab w:val="num" w:pos="864"/>
      </w:tabs>
      <w:spacing w:before="240" w:after="60"/>
      <w:ind w:left="864" w:hanging="864"/>
      <w:outlineLvl w:val="3"/>
    </w:pPr>
    <w:rPr>
      <w:rFonts w:ascii="Times New Roman" w:hAnsi="Times New Roman"/>
      <w:b/>
      <w:bCs/>
      <w:sz w:val="28"/>
      <w:szCs w:val="28"/>
    </w:rPr>
  </w:style>
  <w:style w:type="paragraph" w:styleId="Naslov5">
    <w:name w:val="heading 5"/>
    <w:basedOn w:val="Navaden"/>
    <w:next w:val="Navaden"/>
    <w:link w:val="Naslov5Znak"/>
    <w:qFormat/>
    <w:rsid w:val="00957929"/>
    <w:pPr>
      <w:tabs>
        <w:tab w:val="num" w:pos="1008"/>
      </w:tabs>
      <w:spacing w:before="240" w:after="60"/>
      <w:ind w:left="1008" w:hanging="1008"/>
      <w:outlineLvl w:val="4"/>
    </w:pPr>
    <w:rPr>
      <w:rFonts w:ascii="Verdana" w:hAnsi="Verdana"/>
      <w:b/>
      <w:bCs/>
      <w:i/>
      <w:iCs/>
      <w:sz w:val="26"/>
      <w:szCs w:val="26"/>
    </w:rPr>
  </w:style>
  <w:style w:type="paragraph" w:styleId="Naslov6">
    <w:name w:val="heading 6"/>
    <w:basedOn w:val="Navaden"/>
    <w:next w:val="Navaden"/>
    <w:link w:val="Naslov6Znak"/>
    <w:qFormat/>
    <w:rsid w:val="00957929"/>
    <w:pPr>
      <w:tabs>
        <w:tab w:val="num" w:pos="1152"/>
      </w:tabs>
      <w:spacing w:before="240" w:after="60"/>
      <w:ind w:left="1152" w:hanging="1152"/>
      <w:outlineLvl w:val="5"/>
    </w:pPr>
    <w:rPr>
      <w:rFonts w:ascii="Times New Roman" w:hAnsi="Times New Roman"/>
      <w:b/>
      <w:bCs/>
      <w:szCs w:val="22"/>
    </w:rPr>
  </w:style>
  <w:style w:type="paragraph" w:styleId="Naslov7">
    <w:name w:val="heading 7"/>
    <w:basedOn w:val="Navaden"/>
    <w:next w:val="Navaden"/>
    <w:link w:val="Naslov7Znak"/>
    <w:qFormat/>
    <w:rsid w:val="00957929"/>
    <w:pPr>
      <w:tabs>
        <w:tab w:val="num" w:pos="1296"/>
      </w:tabs>
      <w:spacing w:before="240" w:after="60"/>
      <w:ind w:left="1296" w:hanging="1296"/>
      <w:outlineLvl w:val="6"/>
    </w:pPr>
    <w:rPr>
      <w:rFonts w:ascii="Times New Roman" w:hAnsi="Times New Roman"/>
      <w:sz w:val="24"/>
    </w:rPr>
  </w:style>
  <w:style w:type="paragraph" w:styleId="Naslov8">
    <w:name w:val="heading 8"/>
    <w:basedOn w:val="Navaden"/>
    <w:next w:val="Navaden"/>
    <w:link w:val="Naslov8Znak"/>
    <w:qFormat/>
    <w:rsid w:val="00957929"/>
    <w:pPr>
      <w:tabs>
        <w:tab w:val="num" w:pos="1440"/>
      </w:tabs>
      <w:spacing w:before="240" w:after="60"/>
      <w:ind w:left="1440" w:hanging="1440"/>
      <w:outlineLvl w:val="7"/>
    </w:pPr>
    <w:rPr>
      <w:rFonts w:ascii="Times New Roman" w:hAnsi="Times New Roman"/>
      <w:i/>
      <w:iCs/>
      <w:sz w:val="24"/>
    </w:rPr>
  </w:style>
  <w:style w:type="paragraph" w:styleId="Naslov9">
    <w:name w:val="heading 9"/>
    <w:basedOn w:val="Navaden"/>
    <w:next w:val="Navaden"/>
    <w:link w:val="Naslov9Znak"/>
    <w:qFormat/>
    <w:rsid w:val="00957929"/>
    <w:pPr>
      <w:tabs>
        <w:tab w:val="num" w:pos="1584"/>
      </w:tabs>
      <w:spacing w:before="240" w:after="60"/>
      <w:ind w:left="1584" w:hanging="1584"/>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 Znak Znak Znak Znak Znak Znak Znak Znak Znak, Znak Znak1"/>
    <w:basedOn w:val="Privzetapisavaodstavka"/>
    <w:link w:val="Naslov1"/>
    <w:uiPriority w:val="9"/>
    <w:rsid w:val="00957929"/>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uiPriority w:val="9"/>
    <w:rsid w:val="00957929"/>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uiPriority w:val="9"/>
    <w:rsid w:val="00957929"/>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957929"/>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957929"/>
    <w:rPr>
      <w:rFonts w:ascii="Verdana" w:eastAsia="Times New Roman" w:hAnsi="Verdana" w:cs="Times New Roman"/>
      <w:b/>
      <w:bCs/>
      <w:i/>
      <w:iCs/>
      <w:sz w:val="26"/>
      <w:szCs w:val="26"/>
      <w:lang w:eastAsia="sl-SI"/>
    </w:rPr>
  </w:style>
  <w:style w:type="character" w:customStyle="1" w:styleId="Naslov6Znak">
    <w:name w:val="Naslov 6 Znak"/>
    <w:basedOn w:val="Privzetapisavaodstavka"/>
    <w:link w:val="Naslov6"/>
    <w:rsid w:val="00957929"/>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957929"/>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957929"/>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957929"/>
    <w:rPr>
      <w:rFonts w:ascii="Arial" w:eastAsia="Times New Roman" w:hAnsi="Arial" w:cs="Arial"/>
      <w:lang w:eastAsia="sl-SI"/>
    </w:rPr>
  </w:style>
  <w:style w:type="paragraph" w:styleId="Glava">
    <w:name w:val="header"/>
    <w:basedOn w:val="Navaden"/>
    <w:link w:val="GlavaZnak"/>
    <w:rsid w:val="00957929"/>
    <w:pPr>
      <w:tabs>
        <w:tab w:val="center" w:pos="4536"/>
        <w:tab w:val="right" w:pos="9072"/>
      </w:tabs>
    </w:pPr>
  </w:style>
  <w:style w:type="character" w:customStyle="1" w:styleId="GlavaZnak">
    <w:name w:val="Glava Znak"/>
    <w:basedOn w:val="Privzetapisavaodstavka"/>
    <w:link w:val="Glava"/>
    <w:rsid w:val="00957929"/>
    <w:rPr>
      <w:rFonts w:ascii="Arial" w:eastAsia="Times New Roman" w:hAnsi="Arial" w:cs="Times New Roman"/>
      <w:szCs w:val="24"/>
      <w:lang w:eastAsia="sl-SI"/>
    </w:rPr>
  </w:style>
  <w:style w:type="paragraph" w:styleId="Noga">
    <w:name w:val="footer"/>
    <w:basedOn w:val="Navaden"/>
    <w:link w:val="NogaZnak"/>
    <w:uiPriority w:val="99"/>
    <w:rsid w:val="00957929"/>
    <w:pPr>
      <w:tabs>
        <w:tab w:val="center" w:pos="4536"/>
        <w:tab w:val="right" w:pos="9072"/>
      </w:tabs>
    </w:pPr>
  </w:style>
  <w:style w:type="character" w:customStyle="1" w:styleId="NogaZnak">
    <w:name w:val="Noga Znak"/>
    <w:basedOn w:val="Privzetapisavaodstavka"/>
    <w:link w:val="Noga"/>
    <w:uiPriority w:val="99"/>
    <w:rsid w:val="00957929"/>
    <w:rPr>
      <w:rFonts w:ascii="Arial" w:eastAsia="Times New Roman" w:hAnsi="Arial" w:cs="Times New Roman"/>
      <w:szCs w:val="24"/>
      <w:lang w:eastAsia="sl-SI"/>
    </w:rPr>
  </w:style>
  <w:style w:type="character" w:styleId="tevilkastrani">
    <w:name w:val="page number"/>
    <w:basedOn w:val="Privzetapisavaodstavka"/>
    <w:uiPriority w:val="99"/>
    <w:rsid w:val="00957929"/>
  </w:style>
  <w:style w:type="paragraph" w:styleId="Besedilooblaka">
    <w:name w:val="Balloon Text"/>
    <w:basedOn w:val="Navaden"/>
    <w:link w:val="BesedilooblakaZnak"/>
    <w:uiPriority w:val="99"/>
    <w:semiHidden/>
    <w:rsid w:val="0095792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7929"/>
    <w:rPr>
      <w:rFonts w:ascii="Tahoma" w:eastAsia="Times New Roman" w:hAnsi="Tahoma" w:cs="Tahoma"/>
      <w:sz w:val="16"/>
      <w:szCs w:val="16"/>
      <w:lang w:eastAsia="sl-SI"/>
    </w:rPr>
  </w:style>
  <w:style w:type="paragraph" w:styleId="Telobesedila2">
    <w:name w:val="Body Text 2"/>
    <w:basedOn w:val="Navaden"/>
    <w:link w:val="Telobesedila2Znak"/>
    <w:rsid w:val="00957929"/>
    <w:pPr>
      <w:tabs>
        <w:tab w:val="center" w:pos="7560"/>
      </w:tabs>
      <w:jc w:val="both"/>
    </w:pPr>
  </w:style>
  <w:style w:type="character" w:customStyle="1" w:styleId="Telobesedila2Znak">
    <w:name w:val="Telo besedila 2 Znak"/>
    <w:basedOn w:val="Privzetapisavaodstavka"/>
    <w:link w:val="Telobesedila2"/>
    <w:rsid w:val="00957929"/>
    <w:rPr>
      <w:rFonts w:ascii="Arial" w:eastAsia="Times New Roman" w:hAnsi="Arial" w:cs="Times New Roman"/>
      <w:szCs w:val="24"/>
      <w:lang w:eastAsia="sl-SI"/>
    </w:rPr>
  </w:style>
  <w:style w:type="paragraph" w:styleId="Telobesedila">
    <w:name w:val="Body Text"/>
    <w:aliases w:val=" Znak Znak"/>
    <w:basedOn w:val="Navaden"/>
    <w:link w:val="TelobesedilaZnak"/>
    <w:rsid w:val="00957929"/>
    <w:rPr>
      <w:b/>
      <w:bCs/>
    </w:rPr>
  </w:style>
  <w:style w:type="character" w:customStyle="1" w:styleId="TelobesedilaZnak">
    <w:name w:val="Telo besedila Znak"/>
    <w:aliases w:val=" Znak Znak Znak"/>
    <w:basedOn w:val="Privzetapisavaodstavka"/>
    <w:link w:val="Telobesedila"/>
    <w:rsid w:val="00957929"/>
    <w:rPr>
      <w:rFonts w:ascii="Arial" w:eastAsia="Times New Roman" w:hAnsi="Arial" w:cs="Times New Roman"/>
      <w:b/>
      <w:bCs/>
      <w:szCs w:val="24"/>
      <w:lang w:eastAsia="sl-SI"/>
    </w:rPr>
  </w:style>
  <w:style w:type="paragraph" w:styleId="Telobesedila-zamik">
    <w:name w:val="Body Text Indent"/>
    <w:basedOn w:val="Navaden"/>
    <w:link w:val="Telobesedila-zamikZnak"/>
    <w:rsid w:val="00957929"/>
    <w:pPr>
      <w:tabs>
        <w:tab w:val="left" w:pos="540"/>
      </w:tabs>
      <w:ind w:left="540" w:hanging="426"/>
    </w:pPr>
    <w:rPr>
      <w:rFonts w:cs="Arial"/>
      <w:szCs w:val="22"/>
    </w:rPr>
  </w:style>
  <w:style w:type="character" w:customStyle="1" w:styleId="Telobesedila-zamikZnak">
    <w:name w:val="Telo besedila - zamik Znak"/>
    <w:basedOn w:val="Privzetapisavaodstavka"/>
    <w:link w:val="Telobesedila-zamik"/>
    <w:rsid w:val="00957929"/>
    <w:rPr>
      <w:rFonts w:ascii="Arial" w:eastAsia="Times New Roman" w:hAnsi="Arial" w:cs="Arial"/>
      <w:lang w:eastAsia="sl-SI"/>
    </w:rPr>
  </w:style>
  <w:style w:type="paragraph" w:styleId="Telobesedila-zamik2">
    <w:name w:val="Body Text Indent 2"/>
    <w:basedOn w:val="Navaden"/>
    <w:link w:val="Telobesedila-zamik2Znak"/>
    <w:rsid w:val="00957929"/>
    <w:pPr>
      <w:tabs>
        <w:tab w:val="left" w:pos="900"/>
        <w:tab w:val="left" w:pos="3600"/>
      </w:tabs>
      <w:ind w:left="3600" w:hanging="3060"/>
    </w:pPr>
    <w:rPr>
      <w:rFonts w:cs="Arial"/>
      <w:szCs w:val="22"/>
    </w:rPr>
  </w:style>
  <w:style w:type="character" w:customStyle="1" w:styleId="Telobesedila-zamik2Znak">
    <w:name w:val="Telo besedila - zamik 2 Znak"/>
    <w:basedOn w:val="Privzetapisavaodstavka"/>
    <w:link w:val="Telobesedila-zamik2"/>
    <w:rsid w:val="00957929"/>
    <w:rPr>
      <w:rFonts w:ascii="Arial" w:eastAsia="Times New Roman" w:hAnsi="Arial" w:cs="Arial"/>
      <w:lang w:eastAsia="sl-SI"/>
    </w:rPr>
  </w:style>
  <w:style w:type="paragraph" w:styleId="Telobesedila-zamik3">
    <w:name w:val="Body Text Indent 3"/>
    <w:basedOn w:val="Navaden"/>
    <w:link w:val="Telobesedila-zamik3Znak"/>
    <w:rsid w:val="00957929"/>
    <w:pPr>
      <w:ind w:left="360"/>
      <w:jc w:val="both"/>
    </w:pPr>
    <w:rPr>
      <w:rFonts w:cs="Arial"/>
      <w:szCs w:val="22"/>
    </w:rPr>
  </w:style>
  <w:style w:type="character" w:customStyle="1" w:styleId="Telobesedila-zamik3Znak">
    <w:name w:val="Telo besedila - zamik 3 Znak"/>
    <w:basedOn w:val="Privzetapisavaodstavka"/>
    <w:link w:val="Telobesedila-zamik3"/>
    <w:rsid w:val="00957929"/>
    <w:rPr>
      <w:rFonts w:ascii="Arial" w:eastAsia="Times New Roman" w:hAnsi="Arial" w:cs="Arial"/>
      <w:lang w:eastAsia="sl-SI"/>
    </w:rPr>
  </w:style>
  <w:style w:type="table" w:styleId="Tabelamrea">
    <w:name w:val="Table Grid"/>
    <w:basedOn w:val="Navadnatabela"/>
    <w:uiPriority w:val="59"/>
    <w:rsid w:val="0095792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957929"/>
    <w:rPr>
      <w:color w:val="0000FF"/>
      <w:u w:val="single"/>
    </w:rPr>
  </w:style>
  <w:style w:type="numbering" w:customStyle="1" w:styleId="Slog">
    <w:name w:val="Slog"/>
    <w:basedOn w:val="Brezseznama"/>
    <w:rsid w:val="00957929"/>
    <w:pPr>
      <w:numPr>
        <w:numId w:val="1"/>
      </w:numPr>
    </w:pPr>
  </w:style>
  <w:style w:type="paragraph" w:customStyle="1" w:styleId="normalCharChar">
    <w:name w:val="normal Char Char"/>
    <w:basedOn w:val="Navaden"/>
    <w:rsid w:val="00957929"/>
    <w:pPr>
      <w:spacing w:line="320" w:lineRule="atLeast"/>
    </w:pPr>
    <w:rPr>
      <w:snapToGrid w:val="0"/>
      <w:color w:val="000000"/>
      <w:szCs w:val="20"/>
      <w:lang w:val="en-AU" w:eastAsia="en-US"/>
    </w:rPr>
  </w:style>
  <w:style w:type="paragraph" w:customStyle="1" w:styleId="Navaden1">
    <w:name w:val="Navaden1"/>
    <w:basedOn w:val="Navaden"/>
    <w:rsid w:val="00957929"/>
    <w:pPr>
      <w:spacing w:line="320" w:lineRule="atLeast"/>
    </w:pPr>
    <w:rPr>
      <w:snapToGrid w:val="0"/>
      <w:color w:val="000000"/>
      <w:szCs w:val="20"/>
      <w:lang w:val="en-AU" w:eastAsia="en-US"/>
    </w:rPr>
  </w:style>
  <w:style w:type="paragraph" w:styleId="Telobesedila3">
    <w:name w:val="Body Text 3"/>
    <w:basedOn w:val="Navaden"/>
    <w:link w:val="Telobesedila3Znak"/>
    <w:rsid w:val="00957929"/>
    <w:pPr>
      <w:spacing w:after="120"/>
    </w:pPr>
    <w:rPr>
      <w:rFonts w:ascii="Times New Roman" w:hAnsi="Times New Roman"/>
      <w:sz w:val="16"/>
      <w:szCs w:val="16"/>
    </w:rPr>
  </w:style>
  <w:style w:type="character" w:customStyle="1" w:styleId="Telobesedila3Znak">
    <w:name w:val="Telo besedila 3 Znak"/>
    <w:basedOn w:val="Privzetapisavaodstavka"/>
    <w:link w:val="Telobesedila3"/>
    <w:rsid w:val="00957929"/>
    <w:rPr>
      <w:rFonts w:ascii="Times New Roman" w:eastAsia="Times New Roman" w:hAnsi="Times New Roman" w:cs="Times New Roman"/>
      <w:sz w:val="16"/>
      <w:szCs w:val="16"/>
      <w:lang w:eastAsia="sl-SI"/>
    </w:rPr>
  </w:style>
  <w:style w:type="paragraph" w:styleId="Blokbesedila">
    <w:name w:val="Block Text"/>
    <w:basedOn w:val="Navaden"/>
    <w:rsid w:val="00957929"/>
    <w:pPr>
      <w:ind w:left="851" w:right="1133"/>
      <w:jc w:val="both"/>
    </w:pPr>
    <w:rPr>
      <w:bCs/>
      <w:sz w:val="20"/>
      <w:szCs w:val="20"/>
    </w:rPr>
  </w:style>
  <w:style w:type="paragraph" w:styleId="Seznam2">
    <w:name w:val="List 2"/>
    <w:basedOn w:val="Navaden"/>
    <w:rsid w:val="00957929"/>
    <w:pPr>
      <w:ind w:left="720" w:hanging="360"/>
    </w:pPr>
    <w:rPr>
      <w:rFonts w:ascii="Times New Roman" w:hAnsi="Times New Roman"/>
      <w:sz w:val="20"/>
      <w:szCs w:val="20"/>
      <w:lang w:val="en-GB" w:eastAsia="en-US"/>
    </w:rPr>
  </w:style>
  <w:style w:type="paragraph" w:customStyle="1" w:styleId="Style1">
    <w:name w:val="Style1"/>
    <w:basedOn w:val="Navaden"/>
    <w:rsid w:val="00957929"/>
    <w:rPr>
      <w:rFonts w:ascii="SL Dutch" w:hAnsi="SL Dutch"/>
      <w:sz w:val="24"/>
      <w:szCs w:val="20"/>
    </w:rPr>
  </w:style>
  <w:style w:type="character" w:styleId="Krepko">
    <w:name w:val="Strong"/>
    <w:qFormat/>
    <w:rsid w:val="00957929"/>
    <w:rPr>
      <w:b/>
      <w:bCs/>
    </w:rPr>
  </w:style>
  <w:style w:type="paragraph" w:customStyle="1" w:styleId="CM10">
    <w:name w:val="CM10"/>
    <w:basedOn w:val="Navaden"/>
    <w:next w:val="Navaden"/>
    <w:rsid w:val="00957929"/>
    <w:pPr>
      <w:widowControl w:val="0"/>
      <w:autoSpaceDE w:val="0"/>
      <w:autoSpaceDN w:val="0"/>
      <w:adjustRightInd w:val="0"/>
      <w:spacing w:line="236" w:lineRule="atLeast"/>
    </w:pPr>
    <w:rPr>
      <w:rFonts w:ascii="Helvetica" w:hAnsi="Helvetica"/>
      <w:sz w:val="24"/>
    </w:rPr>
  </w:style>
  <w:style w:type="paragraph" w:customStyle="1" w:styleId="CM20">
    <w:name w:val="CM20"/>
    <w:basedOn w:val="Navaden"/>
    <w:next w:val="Navaden"/>
    <w:rsid w:val="00957929"/>
    <w:pPr>
      <w:widowControl w:val="0"/>
      <w:autoSpaceDE w:val="0"/>
      <w:autoSpaceDN w:val="0"/>
      <w:adjustRightInd w:val="0"/>
      <w:spacing w:after="440"/>
    </w:pPr>
    <w:rPr>
      <w:rFonts w:ascii="Helvetica" w:hAnsi="Helvetica"/>
      <w:sz w:val="24"/>
    </w:rPr>
  </w:style>
  <w:style w:type="paragraph" w:customStyle="1" w:styleId="CM18">
    <w:name w:val="CM18"/>
    <w:basedOn w:val="Navaden"/>
    <w:next w:val="Navaden"/>
    <w:rsid w:val="00957929"/>
    <w:pPr>
      <w:widowControl w:val="0"/>
      <w:autoSpaceDE w:val="0"/>
      <w:autoSpaceDN w:val="0"/>
      <w:adjustRightInd w:val="0"/>
      <w:spacing w:after="233"/>
    </w:pPr>
    <w:rPr>
      <w:rFonts w:ascii="Helvetica" w:hAnsi="Helvetica"/>
      <w:sz w:val="24"/>
    </w:rPr>
  </w:style>
  <w:style w:type="character" w:customStyle="1" w:styleId="apple-style-span">
    <w:name w:val="apple-style-span"/>
    <w:rsid w:val="00957929"/>
  </w:style>
  <w:style w:type="character" w:customStyle="1" w:styleId="apple-converted-space">
    <w:name w:val="apple-converted-space"/>
    <w:rsid w:val="00957929"/>
  </w:style>
  <w:style w:type="paragraph" w:styleId="Pripombabesedilo">
    <w:name w:val="annotation text"/>
    <w:basedOn w:val="Navaden"/>
    <w:link w:val="PripombabesediloZnak"/>
    <w:rsid w:val="00957929"/>
    <w:rPr>
      <w:sz w:val="20"/>
      <w:szCs w:val="20"/>
    </w:rPr>
  </w:style>
  <w:style w:type="character" w:customStyle="1" w:styleId="PripombabesediloZnak">
    <w:name w:val="Pripomba – besedilo Znak"/>
    <w:basedOn w:val="Privzetapisavaodstavka"/>
    <w:link w:val="Pripombabesedilo"/>
    <w:rsid w:val="00957929"/>
    <w:rPr>
      <w:rFonts w:ascii="Arial" w:eastAsia="Times New Roman" w:hAnsi="Arial" w:cs="Times New Roman"/>
      <w:sz w:val="20"/>
      <w:szCs w:val="20"/>
      <w:lang w:eastAsia="sl-SI"/>
    </w:rPr>
  </w:style>
  <w:style w:type="character" w:styleId="Pripombasklic">
    <w:name w:val="annotation reference"/>
    <w:rsid w:val="00957929"/>
    <w:rPr>
      <w:sz w:val="16"/>
      <w:szCs w:val="16"/>
    </w:rPr>
  </w:style>
  <w:style w:type="paragraph" w:customStyle="1" w:styleId="Slog1">
    <w:name w:val="Slog1"/>
    <w:basedOn w:val="Navaden"/>
    <w:link w:val="Slog1Znak"/>
    <w:rsid w:val="00957929"/>
    <w:pPr>
      <w:widowControl w:val="0"/>
      <w:ind w:left="198" w:hanging="198"/>
      <w:jc w:val="both"/>
    </w:pPr>
    <w:rPr>
      <w:rFonts w:ascii="Times New Roman" w:hAnsi="Times New Roman"/>
      <w:sz w:val="24"/>
      <w:szCs w:val="20"/>
    </w:rPr>
  </w:style>
  <w:style w:type="paragraph" w:styleId="Naslovpoiljatelja">
    <w:name w:val="envelope return"/>
    <w:basedOn w:val="Navaden"/>
    <w:rsid w:val="00957929"/>
    <w:pPr>
      <w:ind w:left="198" w:hanging="198"/>
      <w:jc w:val="both"/>
    </w:pPr>
    <w:rPr>
      <w:rFonts w:ascii="Times New Roman (WE)" w:hAnsi="Times New Roman (WE)"/>
      <w:szCs w:val="20"/>
      <w:lang w:val="en-GB"/>
    </w:rPr>
  </w:style>
  <w:style w:type="paragraph" w:customStyle="1" w:styleId="Modern">
    <w:name w:val="Modern"/>
    <w:basedOn w:val="Navaden"/>
    <w:rsid w:val="00957929"/>
    <w:pPr>
      <w:spacing w:before="120"/>
      <w:ind w:left="198" w:hanging="198"/>
      <w:jc w:val="both"/>
    </w:pPr>
    <w:rPr>
      <w:rFonts w:ascii="Times New Roman" w:hAnsi="Times New Roman"/>
      <w:sz w:val="24"/>
      <w:szCs w:val="20"/>
      <w:lang w:val="en-GB"/>
    </w:rPr>
  </w:style>
  <w:style w:type="paragraph" w:styleId="Navaden-zamik">
    <w:name w:val="Normal Indent"/>
    <w:basedOn w:val="Navaden"/>
    <w:rsid w:val="00957929"/>
    <w:pPr>
      <w:ind w:left="198" w:hanging="198"/>
    </w:pPr>
    <w:rPr>
      <w:rFonts w:ascii="Times New Roman" w:hAnsi="Times New Roman"/>
      <w:sz w:val="20"/>
      <w:szCs w:val="20"/>
      <w:lang w:eastAsia="en-US"/>
    </w:rPr>
  </w:style>
  <w:style w:type="paragraph" w:styleId="Zgradbadokumenta">
    <w:name w:val="Document Map"/>
    <w:basedOn w:val="Navaden"/>
    <w:link w:val="ZgradbadokumentaZnak"/>
    <w:rsid w:val="00957929"/>
    <w:pPr>
      <w:widowControl w:val="0"/>
      <w:shd w:val="clear" w:color="auto" w:fill="000080"/>
      <w:ind w:left="198" w:hanging="198"/>
    </w:pPr>
    <w:rPr>
      <w:rFonts w:ascii="Tahoma" w:hAnsi="Tahoma" w:cs="Tahoma"/>
      <w:sz w:val="20"/>
      <w:szCs w:val="20"/>
    </w:rPr>
  </w:style>
  <w:style w:type="character" w:customStyle="1" w:styleId="ZgradbadokumentaZnak">
    <w:name w:val="Zgradba dokumenta Znak"/>
    <w:basedOn w:val="Privzetapisavaodstavka"/>
    <w:link w:val="Zgradbadokumenta"/>
    <w:rsid w:val="00957929"/>
    <w:rPr>
      <w:rFonts w:ascii="Tahoma" w:eastAsia="Times New Roman" w:hAnsi="Tahoma" w:cs="Tahoma"/>
      <w:sz w:val="20"/>
      <w:szCs w:val="20"/>
      <w:shd w:val="clear" w:color="auto" w:fill="000080"/>
      <w:lang w:eastAsia="sl-SI"/>
    </w:rPr>
  </w:style>
  <w:style w:type="character" w:customStyle="1" w:styleId="normalCharCharChar">
    <w:name w:val="normal Char Char Char"/>
    <w:locked/>
    <w:rsid w:val="00957929"/>
    <w:rPr>
      <w:rFonts w:ascii="Arial" w:hAnsi="Arial" w:cs="Arial"/>
      <w:noProof w:val="0"/>
      <w:snapToGrid w:val="0"/>
      <w:color w:val="000000"/>
      <w:sz w:val="22"/>
      <w:lang w:val="en-AU" w:eastAsia="en-US" w:bidi="ar-SA"/>
    </w:rPr>
  </w:style>
  <w:style w:type="paragraph" w:customStyle="1" w:styleId="normalChar">
    <w:name w:val="normal Char"/>
    <w:basedOn w:val="Navaden"/>
    <w:rsid w:val="00957929"/>
    <w:pPr>
      <w:snapToGrid w:val="0"/>
      <w:spacing w:line="320" w:lineRule="atLeast"/>
      <w:ind w:left="198" w:hanging="198"/>
    </w:pPr>
    <w:rPr>
      <w:color w:val="000000"/>
      <w:szCs w:val="20"/>
      <w:lang w:val="en-AU" w:eastAsia="en-US"/>
    </w:rPr>
  </w:style>
  <w:style w:type="paragraph" w:styleId="Naslov">
    <w:name w:val="Title"/>
    <w:basedOn w:val="Navaden"/>
    <w:link w:val="NaslovZnak"/>
    <w:uiPriority w:val="10"/>
    <w:qFormat/>
    <w:rsid w:val="00957929"/>
    <w:pPr>
      <w:ind w:left="198" w:right="4769" w:hanging="198"/>
      <w:jc w:val="center"/>
    </w:pPr>
    <w:rPr>
      <w:rFonts w:ascii="Times New Roman" w:hAnsi="Times New Roman"/>
      <w:b/>
      <w:sz w:val="24"/>
      <w:szCs w:val="20"/>
      <w:lang w:val="x-none" w:eastAsia="x-none"/>
    </w:rPr>
  </w:style>
  <w:style w:type="character" w:customStyle="1" w:styleId="NaslovZnak">
    <w:name w:val="Naslov Znak"/>
    <w:basedOn w:val="Privzetapisavaodstavka"/>
    <w:link w:val="Naslov"/>
    <w:uiPriority w:val="10"/>
    <w:rsid w:val="00957929"/>
    <w:rPr>
      <w:rFonts w:ascii="Times New Roman" w:eastAsia="Times New Roman" w:hAnsi="Times New Roman" w:cs="Times New Roman"/>
      <w:b/>
      <w:sz w:val="24"/>
      <w:szCs w:val="20"/>
      <w:lang w:val="x-none" w:eastAsia="x-none"/>
    </w:rPr>
  </w:style>
  <w:style w:type="paragraph" w:customStyle="1" w:styleId="BodyTextKeep">
    <w:name w:val="Body Text Keep"/>
    <w:basedOn w:val="Telobesedila"/>
    <w:rsid w:val="00957929"/>
    <w:pPr>
      <w:keepNext/>
      <w:tabs>
        <w:tab w:val="left" w:pos="284"/>
        <w:tab w:val="left" w:pos="567"/>
        <w:tab w:val="left" w:pos="851"/>
        <w:tab w:val="left" w:pos="1134"/>
      </w:tabs>
      <w:spacing w:line="259" w:lineRule="auto"/>
      <w:ind w:left="198" w:hanging="198"/>
      <w:jc w:val="both"/>
    </w:pPr>
    <w:rPr>
      <w:rFonts w:ascii="Frutiger" w:hAnsi="Frutiger"/>
      <w:b w:val="0"/>
      <w:bCs w:val="0"/>
      <w:w w:val="90"/>
      <w:szCs w:val="20"/>
    </w:rPr>
  </w:style>
  <w:style w:type="paragraph" w:customStyle="1" w:styleId="naslovclena">
    <w:name w:val="naslov clena"/>
    <w:basedOn w:val="Navaden"/>
    <w:rsid w:val="00957929"/>
    <w:pPr>
      <w:spacing w:before="240"/>
      <w:ind w:left="198" w:hanging="198"/>
      <w:jc w:val="center"/>
    </w:pPr>
    <w:rPr>
      <w:rFonts w:ascii="Times New Roman" w:hAnsi="Times New Roman"/>
      <w:sz w:val="24"/>
      <w:szCs w:val="20"/>
    </w:rPr>
  </w:style>
  <w:style w:type="paragraph" w:customStyle="1" w:styleId="NaslovOdstavka">
    <w:name w:val="NaslovOdstavka"/>
    <w:basedOn w:val="Navaden"/>
    <w:rsid w:val="00957929"/>
    <w:pPr>
      <w:spacing w:before="240" w:after="60"/>
      <w:ind w:left="198" w:hanging="198"/>
      <w:jc w:val="both"/>
    </w:pPr>
    <w:rPr>
      <w:rFonts w:ascii="Times New Roman" w:hAnsi="Times New Roman"/>
      <w:sz w:val="24"/>
      <w:szCs w:val="20"/>
    </w:rPr>
  </w:style>
  <w:style w:type="paragraph" w:customStyle="1" w:styleId="NaslovClena0">
    <w:name w:val="NaslovClena"/>
    <w:basedOn w:val="Navaden"/>
    <w:rsid w:val="00957929"/>
    <w:pPr>
      <w:spacing w:before="240" w:after="60"/>
      <w:ind w:left="198" w:hanging="198"/>
      <w:jc w:val="center"/>
    </w:pPr>
    <w:rPr>
      <w:rFonts w:ascii="Times New Roman" w:hAnsi="Times New Roman"/>
      <w:sz w:val="24"/>
      <w:szCs w:val="20"/>
    </w:rPr>
  </w:style>
  <w:style w:type="paragraph" w:styleId="Golobesedilo">
    <w:name w:val="Plain Text"/>
    <w:basedOn w:val="Navaden"/>
    <w:link w:val="GolobesediloZnak"/>
    <w:rsid w:val="00957929"/>
    <w:pPr>
      <w:ind w:left="198" w:hanging="198"/>
      <w:jc w:val="both"/>
    </w:pPr>
    <w:rPr>
      <w:rFonts w:ascii="Courier New" w:hAnsi="Courier New" w:cs="Wingdings"/>
      <w:sz w:val="20"/>
      <w:szCs w:val="20"/>
    </w:rPr>
  </w:style>
  <w:style w:type="character" w:customStyle="1" w:styleId="GolobesediloZnak">
    <w:name w:val="Golo besedilo Znak"/>
    <w:basedOn w:val="Privzetapisavaodstavka"/>
    <w:link w:val="Golobesedilo"/>
    <w:rsid w:val="00957929"/>
    <w:rPr>
      <w:rFonts w:ascii="Courier New" w:eastAsia="Times New Roman" w:hAnsi="Courier New" w:cs="Wingdings"/>
      <w:sz w:val="20"/>
      <w:szCs w:val="20"/>
      <w:lang w:eastAsia="sl-SI"/>
    </w:rPr>
  </w:style>
  <w:style w:type="paragraph" w:customStyle="1" w:styleId="Napis1">
    <w:name w:val="Napis1"/>
    <w:basedOn w:val="Navaden"/>
    <w:next w:val="Navaden"/>
    <w:rsid w:val="00957929"/>
    <w:pPr>
      <w:spacing w:before="120" w:after="120"/>
      <w:ind w:left="198" w:hanging="198"/>
    </w:pPr>
    <w:rPr>
      <w:rFonts w:ascii="Zurich Cn BT" w:hAnsi="Zurich Cn BT"/>
      <w:b/>
      <w:sz w:val="20"/>
      <w:szCs w:val="20"/>
    </w:rPr>
  </w:style>
  <w:style w:type="paragraph" w:customStyle="1" w:styleId="Odstavek">
    <w:name w:val="Odstavek"/>
    <w:basedOn w:val="Navaden"/>
    <w:link w:val="OdstavekCharChar"/>
    <w:rsid w:val="00957929"/>
    <w:pPr>
      <w:spacing w:before="60" w:after="60"/>
      <w:ind w:left="198" w:hanging="198"/>
      <w:jc w:val="both"/>
    </w:pPr>
    <w:rPr>
      <w:lang w:val="x-none" w:eastAsia="en-US"/>
    </w:rPr>
  </w:style>
  <w:style w:type="paragraph" w:customStyle="1" w:styleId="UNtekstalineje">
    <w:name w:val="__UN_tekst_alineje"/>
    <w:basedOn w:val="Navaden"/>
    <w:rsid w:val="00957929"/>
    <w:pPr>
      <w:widowControl w:val="0"/>
      <w:numPr>
        <w:ilvl w:val="1"/>
        <w:numId w:val="2"/>
      </w:numPr>
    </w:pPr>
    <w:rPr>
      <w:szCs w:val="20"/>
    </w:rPr>
  </w:style>
  <w:style w:type="paragraph" w:customStyle="1" w:styleId="len">
    <w:name w:val="Člen"/>
    <w:basedOn w:val="Navaden"/>
    <w:next w:val="Navaden"/>
    <w:rsid w:val="00957929"/>
    <w:pPr>
      <w:numPr>
        <w:ilvl w:val="2"/>
        <w:numId w:val="3"/>
      </w:numPr>
      <w:tabs>
        <w:tab w:val="left" w:pos="1920"/>
      </w:tabs>
      <w:spacing w:before="120"/>
      <w:jc w:val="center"/>
    </w:pPr>
    <w:rPr>
      <w:b/>
      <w:lang w:eastAsia="en-US"/>
    </w:rPr>
  </w:style>
  <w:style w:type="paragraph" w:styleId="Odstavekseznama">
    <w:name w:val="List Paragraph"/>
    <w:basedOn w:val="Navaden"/>
    <w:qFormat/>
    <w:rsid w:val="00957929"/>
    <w:pPr>
      <w:widowControl w:val="0"/>
      <w:ind w:left="720" w:hanging="198"/>
    </w:pPr>
    <w:rPr>
      <w:rFonts w:ascii="Times New Roman" w:hAnsi="Times New Roman"/>
      <w:sz w:val="20"/>
      <w:szCs w:val="20"/>
    </w:rPr>
  </w:style>
  <w:style w:type="paragraph" w:customStyle="1" w:styleId="line874">
    <w:name w:val="line874"/>
    <w:basedOn w:val="Navaden"/>
    <w:rsid w:val="00957929"/>
    <w:pPr>
      <w:spacing w:before="100" w:beforeAutospacing="1" w:after="100" w:afterAutospacing="1"/>
    </w:pPr>
    <w:rPr>
      <w:rFonts w:ascii="Times New Roman" w:hAnsi="Times New Roman"/>
      <w:sz w:val="24"/>
      <w:lang w:val="en-US" w:eastAsia="en-US"/>
    </w:rPr>
  </w:style>
  <w:style w:type="paragraph" w:customStyle="1" w:styleId="p">
    <w:name w:val="p"/>
    <w:basedOn w:val="Navaden"/>
    <w:rsid w:val="00957929"/>
    <w:pPr>
      <w:spacing w:before="80" w:after="20"/>
      <w:ind w:left="20" w:right="20" w:firstLine="240"/>
      <w:jc w:val="both"/>
    </w:pPr>
    <w:rPr>
      <w:rFonts w:cs="Arial"/>
      <w:color w:val="222222"/>
      <w:szCs w:val="22"/>
    </w:rPr>
  </w:style>
  <w:style w:type="character" w:customStyle="1" w:styleId="Slog1Znak">
    <w:name w:val="Slog1 Znak"/>
    <w:link w:val="Slog1"/>
    <w:rsid w:val="00957929"/>
    <w:rPr>
      <w:rFonts w:ascii="Times New Roman" w:eastAsia="Times New Roman" w:hAnsi="Times New Roman" w:cs="Times New Roman"/>
      <w:sz w:val="24"/>
      <w:szCs w:val="20"/>
      <w:lang w:eastAsia="sl-SI"/>
    </w:rPr>
  </w:style>
  <w:style w:type="paragraph" w:customStyle="1" w:styleId="Pa5">
    <w:name w:val="Pa5"/>
    <w:basedOn w:val="Navaden"/>
    <w:next w:val="Navaden"/>
    <w:rsid w:val="00957929"/>
    <w:pPr>
      <w:autoSpaceDE w:val="0"/>
      <w:autoSpaceDN w:val="0"/>
      <w:adjustRightInd w:val="0"/>
      <w:spacing w:line="177" w:lineRule="atLeast"/>
    </w:pPr>
    <w:rPr>
      <w:sz w:val="24"/>
    </w:rPr>
  </w:style>
  <w:style w:type="paragraph" w:customStyle="1" w:styleId="Zadevakomentarja1">
    <w:name w:val="Zadeva komentarja1"/>
    <w:basedOn w:val="Pripombabesedilo"/>
    <w:next w:val="Pripombabesedilo"/>
    <w:semiHidden/>
    <w:rsid w:val="00957929"/>
    <w:rPr>
      <w:b/>
      <w:bCs/>
    </w:rPr>
  </w:style>
  <w:style w:type="paragraph" w:customStyle="1" w:styleId="Besedilooblaka1">
    <w:name w:val="Besedilo oblačka1"/>
    <w:basedOn w:val="Navaden"/>
    <w:semiHidden/>
    <w:rsid w:val="00957929"/>
    <w:rPr>
      <w:rFonts w:ascii="Tahoma" w:hAnsi="Tahoma" w:cs="Tahoma"/>
      <w:sz w:val="16"/>
      <w:szCs w:val="16"/>
    </w:rPr>
  </w:style>
  <w:style w:type="paragraph" w:styleId="Navadensplet">
    <w:name w:val="Normal (Web)"/>
    <w:basedOn w:val="Navaden"/>
    <w:uiPriority w:val="99"/>
    <w:rsid w:val="00957929"/>
    <w:pPr>
      <w:spacing w:before="100" w:beforeAutospacing="1" w:after="100" w:afterAutospacing="1"/>
    </w:pPr>
    <w:rPr>
      <w:rFonts w:ascii="Times New Roman" w:hAnsi="Times New Roman"/>
      <w:sz w:val="24"/>
    </w:rPr>
  </w:style>
  <w:style w:type="paragraph" w:styleId="Zadevapripombe">
    <w:name w:val="annotation subject"/>
    <w:basedOn w:val="Pripombabesedilo"/>
    <w:next w:val="Pripombabesedilo"/>
    <w:link w:val="ZadevapripombeZnak"/>
    <w:uiPriority w:val="99"/>
    <w:rsid w:val="00957929"/>
    <w:rPr>
      <w:b/>
      <w:bCs/>
      <w:sz w:val="24"/>
    </w:rPr>
  </w:style>
  <w:style w:type="character" w:customStyle="1" w:styleId="ZadevapripombeZnak">
    <w:name w:val="Zadeva pripombe Znak"/>
    <w:basedOn w:val="PripombabesediloZnak"/>
    <w:link w:val="Zadevapripombe"/>
    <w:uiPriority w:val="99"/>
    <w:rsid w:val="00957929"/>
    <w:rPr>
      <w:rFonts w:ascii="Arial" w:eastAsia="Times New Roman" w:hAnsi="Arial" w:cs="Times New Roman"/>
      <w:b/>
      <w:bCs/>
      <w:sz w:val="24"/>
      <w:szCs w:val="20"/>
      <w:lang w:eastAsia="sl-SI"/>
    </w:rPr>
  </w:style>
  <w:style w:type="paragraph" w:customStyle="1" w:styleId="TekstPRO">
    <w:name w:val="Tekst PRO"/>
    <w:basedOn w:val="Navaden"/>
    <w:rsid w:val="00957929"/>
    <w:pPr>
      <w:jc w:val="both"/>
    </w:pPr>
    <w:rPr>
      <w:rFonts w:cs="Tahoma"/>
      <w:szCs w:val="22"/>
    </w:rPr>
  </w:style>
  <w:style w:type="paragraph" w:styleId="Revizija">
    <w:name w:val="Revision"/>
    <w:hidden/>
    <w:semiHidden/>
    <w:rsid w:val="00957929"/>
    <w:pPr>
      <w:spacing w:after="0" w:line="240" w:lineRule="auto"/>
    </w:pPr>
    <w:rPr>
      <w:rFonts w:ascii="Arial" w:eastAsia="Times New Roman" w:hAnsi="Arial" w:cs="Times New Roman"/>
      <w:szCs w:val="24"/>
      <w:lang w:eastAsia="sl-SI"/>
    </w:rPr>
  </w:style>
  <w:style w:type="paragraph" w:styleId="Brezrazmikov">
    <w:name w:val="No Spacing"/>
    <w:uiPriority w:val="1"/>
    <w:qFormat/>
    <w:rsid w:val="00957929"/>
    <w:pPr>
      <w:spacing w:after="0" w:line="240" w:lineRule="auto"/>
    </w:pPr>
    <w:rPr>
      <w:rFonts w:ascii="Calibri" w:eastAsia="Calibri" w:hAnsi="Calibri" w:cs="Times New Roman"/>
    </w:rPr>
  </w:style>
  <w:style w:type="paragraph" w:customStyle="1" w:styleId="EO-tekst-splono">
    <w:name w:val="EO-tekst-splošno"/>
    <w:link w:val="EO-tekst-splonoChar"/>
    <w:rsid w:val="00957929"/>
    <w:pPr>
      <w:spacing w:after="0" w:line="240" w:lineRule="auto"/>
      <w:jc w:val="both"/>
    </w:pPr>
    <w:rPr>
      <w:rFonts w:ascii="Tahoma" w:eastAsia="Times New Roman" w:hAnsi="Tahoma" w:cs="Times New Roman"/>
      <w:noProof/>
      <w:sz w:val="20"/>
      <w:szCs w:val="20"/>
    </w:rPr>
  </w:style>
  <w:style w:type="character" w:customStyle="1" w:styleId="EO-tekst-splonoChar">
    <w:name w:val="EO-tekst-splošno Char"/>
    <w:link w:val="EO-tekst-splono"/>
    <w:locked/>
    <w:rsid w:val="00957929"/>
    <w:rPr>
      <w:rFonts w:ascii="Tahoma" w:eastAsia="Times New Roman" w:hAnsi="Tahoma" w:cs="Times New Roman"/>
      <w:noProof/>
      <w:sz w:val="20"/>
      <w:szCs w:val="20"/>
    </w:rPr>
  </w:style>
  <w:style w:type="paragraph" w:customStyle="1" w:styleId="EO-natevanje1">
    <w:name w:val="EO-naštevanje1"/>
    <w:basedOn w:val="EO-tekst-splono"/>
    <w:link w:val="EO-natevanje1Char"/>
    <w:rsid w:val="00957929"/>
    <w:pPr>
      <w:tabs>
        <w:tab w:val="num" w:pos="397"/>
      </w:tabs>
      <w:ind w:left="397" w:hanging="397"/>
      <w:jc w:val="left"/>
    </w:pPr>
    <w:rPr>
      <w:szCs w:val="24"/>
    </w:rPr>
  </w:style>
  <w:style w:type="character" w:customStyle="1" w:styleId="EO-natevanje1Char">
    <w:name w:val="EO-naštevanje1 Char"/>
    <w:link w:val="EO-natevanje1"/>
    <w:locked/>
    <w:rsid w:val="00957929"/>
    <w:rPr>
      <w:rFonts w:ascii="Tahoma" w:eastAsia="Times New Roman" w:hAnsi="Tahoma" w:cs="Times New Roman"/>
      <w:noProof/>
      <w:sz w:val="20"/>
      <w:szCs w:val="24"/>
    </w:rPr>
  </w:style>
  <w:style w:type="paragraph" w:customStyle="1" w:styleId="E-PVO-natevanje1">
    <w:name w:val="E-PVO-naštevanje1"/>
    <w:basedOn w:val="Navaden"/>
    <w:link w:val="E-PVO-natevanje1Char"/>
    <w:rsid w:val="00957929"/>
    <w:pPr>
      <w:tabs>
        <w:tab w:val="num" w:pos="747"/>
      </w:tabs>
      <w:ind w:left="747" w:hanging="397"/>
    </w:pPr>
    <w:rPr>
      <w:rFonts w:ascii="Tahoma" w:hAnsi="Tahoma"/>
      <w:noProof/>
      <w:sz w:val="20"/>
      <w:lang w:val="x-none" w:eastAsia="en-US"/>
    </w:rPr>
  </w:style>
  <w:style w:type="character" w:customStyle="1" w:styleId="E-PVO-natevanje1Char">
    <w:name w:val="E-PVO-naštevanje1 Char"/>
    <w:link w:val="E-PVO-natevanje1"/>
    <w:locked/>
    <w:rsid w:val="00957929"/>
    <w:rPr>
      <w:rFonts w:ascii="Tahoma" w:eastAsia="Times New Roman" w:hAnsi="Tahoma" w:cs="Times New Roman"/>
      <w:noProof/>
      <w:sz w:val="20"/>
      <w:szCs w:val="24"/>
      <w:lang w:val="x-none"/>
    </w:rPr>
  </w:style>
  <w:style w:type="character" w:customStyle="1" w:styleId="OdstavekCharChar">
    <w:name w:val="Odstavek Char Char"/>
    <w:link w:val="Odstavek"/>
    <w:rsid w:val="00957929"/>
    <w:rPr>
      <w:rFonts w:ascii="Arial" w:eastAsia="Times New Roman" w:hAnsi="Arial" w:cs="Times New Roman"/>
      <w:szCs w:val="24"/>
      <w:lang w:val="x-none"/>
    </w:rPr>
  </w:style>
  <w:style w:type="paragraph" w:customStyle="1" w:styleId="esegmentp">
    <w:name w:val="esegment_p"/>
    <w:basedOn w:val="Navaden"/>
    <w:uiPriority w:val="99"/>
    <w:rsid w:val="00957929"/>
    <w:pPr>
      <w:spacing w:after="210"/>
      <w:ind w:firstLine="240"/>
      <w:jc w:val="both"/>
    </w:pPr>
    <w:rPr>
      <w:color w:val="313131"/>
      <w:lang w:val="en-US" w:eastAsia="en-US"/>
    </w:rPr>
  </w:style>
  <w:style w:type="paragraph" w:customStyle="1" w:styleId="esegmenth4">
    <w:name w:val="esegment_h4"/>
    <w:basedOn w:val="Navaden"/>
    <w:uiPriority w:val="99"/>
    <w:rsid w:val="00957929"/>
    <w:pPr>
      <w:spacing w:after="210"/>
      <w:jc w:val="center"/>
    </w:pPr>
    <w:rPr>
      <w:b/>
      <w:bCs/>
      <w:color w:val="313131"/>
      <w:lang w:val="en-US" w:eastAsia="en-US"/>
    </w:rPr>
  </w:style>
  <w:style w:type="character" w:customStyle="1" w:styleId="A13">
    <w:name w:val="A13"/>
    <w:uiPriority w:val="99"/>
    <w:rsid w:val="00957929"/>
    <w:rPr>
      <w:color w:val="000000"/>
      <w:sz w:val="12"/>
    </w:rPr>
  </w:style>
  <w:style w:type="character" w:customStyle="1" w:styleId="Normalsubscript">
    <w:name w:val="Normal + subscript"/>
    <w:rsid w:val="00957929"/>
    <w:rPr>
      <w:vertAlign w:val="subscript"/>
    </w:rPr>
  </w:style>
  <w:style w:type="paragraph" w:customStyle="1" w:styleId="Navaden10">
    <w:name w:val="Navaden1"/>
    <w:rsid w:val="00957929"/>
    <w:pPr>
      <w:widowControl w:val="0"/>
      <w:suppressAutoHyphens/>
      <w:spacing w:after="0" w:line="240" w:lineRule="auto"/>
    </w:pPr>
    <w:rPr>
      <w:rFonts w:ascii="Arial" w:eastAsia="Arial" w:hAnsi="Arial" w:cs="Times New Roman"/>
      <w:szCs w:val="20"/>
      <w:lang w:eastAsia="ar-SA"/>
    </w:rPr>
  </w:style>
  <w:style w:type="character" w:styleId="Poudarek">
    <w:name w:val="Emphasis"/>
    <w:uiPriority w:val="20"/>
    <w:qFormat/>
    <w:rsid w:val="00957929"/>
    <w:rPr>
      <w:i/>
      <w:iCs/>
    </w:rPr>
  </w:style>
  <w:style w:type="character" w:customStyle="1" w:styleId="SlogArial10ptrdea">
    <w:name w:val="Slog Arial 10 pt rdeča"/>
    <w:rsid w:val="00957929"/>
    <w:rPr>
      <w:rFonts w:ascii="Times New Roman" w:hAnsi="Times New Roman"/>
      <w:color w:val="auto"/>
      <w:sz w:val="20"/>
      <w:szCs w:val="20"/>
    </w:rPr>
  </w:style>
  <w:style w:type="paragraph" w:customStyle="1" w:styleId="Telobesedila21">
    <w:name w:val="Telo besedila 21"/>
    <w:basedOn w:val="Navaden10"/>
    <w:rsid w:val="00957929"/>
    <w:rPr>
      <w:b/>
      <w:sz w:val="24"/>
    </w:rPr>
  </w:style>
  <w:style w:type="table" w:customStyle="1" w:styleId="Tabelamrea1">
    <w:name w:val="Tabela – mreža1"/>
    <w:basedOn w:val="Navadnatabela"/>
    <w:next w:val="Tabelamrea"/>
    <w:uiPriority w:val="59"/>
    <w:rsid w:val="00957929"/>
    <w:pPr>
      <w:spacing w:after="0" w:line="240" w:lineRule="auto"/>
    </w:pPr>
    <w:rPr>
      <w:rFonts w:ascii="Calibri" w:eastAsia="Times New Roman"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7929"/>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customStyle="1" w:styleId="Privzetapisavaodstavka2">
    <w:name w:val="Privzeta pisava odstavka2"/>
    <w:rsid w:val="00957929"/>
  </w:style>
  <w:style w:type="paragraph" w:customStyle="1" w:styleId="TableContents">
    <w:name w:val="Table Contents"/>
    <w:basedOn w:val="Navaden"/>
    <w:rsid w:val="00957929"/>
    <w:pPr>
      <w:suppressLineNumbers/>
      <w:pBdr>
        <w:top w:val="none" w:sz="0" w:space="0" w:color="000000"/>
        <w:left w:val="none" w:sz="0" w:space="0" w:color="000000"/>
        <w:bottom w:val="none" w:sz="0" w:space="0" w:color="000000"/>
        <w:right w:val="none" w:sz="0" w:space="0" w:color="000000"/>
      </w:pBdr>
      <w:suppressAutoHyphens/>
      <w:textAlignment w:val="baseline"/>
    </w:pPr>
    <w:rPr>
      <w:rFonts w:ascii="Liberation Serif" w:eastAsia="SimSun" w:hAnsi="Liberation Serif" w:cs="Lucida Sans"/>
      <w:kern w:val="2"/>
      <w:sz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4" ma:contentTypeDescription="Ustvari nov dokument." ma:contentTypeScope="" ma:versionID="f09be9002d9e3a84eb390f8951044b66">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ab1df09e9390821fad0dca21e14a2019"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48F47-9F24-492F-9A09-3BAAFA97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91781-719f-4701-af59-fcbb40ee9cba"/>
    <ds:schemaRef ds:uri="7af1f2b2-8456-4f85-9792-39ab9a1d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0FB16-816F-4BE1-A174-9B84698BF513}">
  <ds:schemaRefs>
    <ds:schemaRef ds:uri="http://schemas.microsoft.com/office/2006/metadata/properties"/>
    <ds:schemaRef ds:uri="http://schemas.microsoft.com/office/infopath/2007/PartnerControls"/>
    <ds:schemaRef ds:uri="c4791781-719f-4701-af59-fcbb40ee9cba"/>
    <ds:schemaRef ds:uri="7af1f2b2-8456-4f85-9792-39ab9a1d8b55"/>
  </ds:schemaRefs>
</ds:datastoreItem>
</file>

<file path=customXml/itemProps3.xml><?xml version="1.0" encoding="utf-8"?>
<ds:datastoreItem xmlns:ds="http://schemas.openxmlformats.org/officeDocument/2006/customXml" ds:itemID="{8B9A1A18-126E-40D7-BCA2-62F0F0475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6712</Words>
  <Characters>38262</Characters>
  <Application>Microsoft Office Word</Application>
  <DocSecurity>0</DocSecurity>
  <Lines>318</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Lapanja</dc:creator>
  <cp:keywords/>
  <dc:description/>
  <cp:lastModifiedBy>Andreja Trček</cp:lastModifiedBy>
  <cp:revision>3</cp:revision>
  <dcterms:created xsi:type="dcterms:W3CDTF">2021-09-13T12:39:00Z</dcterms:created>
  <dcterms:modified xsi:type="dcterms:W3CDTF">2023-12-13T12:30:00Z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y fmtid="{D5CDD505-2E9C-101B-9397-08002B2CF9AE}" pid="3" name="MediaServiceImageTags">
    <vt:lpwstr/>
  </property>
</Properties>
</file>