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924" w:rsidRDefault="00476924" w:rsidP="00476924">
      <w:pPr>
        <w:pStyle w:val="Brezrazmikov"/>
        <w:jc w:val="right"/>
        <w:rPr>
          <w:rFonts w:ascii="Arial" w:hAnsi="Arial" w:cs="Arial"/>
          <w:sz w:val="20"/>
          <w:szCs w:val="20"/>
        </w:rPr>
      </w:pPr>
      <w:r>
        <w:rPr>
          <w:rFonts w:ascii="Arial" w:hAnsi="Arial" w:cs="Arial"/>
          <w:sz w:val="20"/>
          <w:szCs w:val="20"/>
        </w:rPr>
        <w:t>OBJAVLJENO V NAŠEM ČASOPISU, št. 496, dne 27. 9. 2021</w:t>
      </w:r>
    </w:p>
    <w:p w:rsidR="00476924" w:rsidRDefault="00476924" w:rsidP="00534DD3">
      <w:pPr>
        <w:pStyle w:val="Brezrazmikov"/>
        <w:jc w:val="both"/>
        <w:rPr>
          <w:rFonts w:ascii="Arial" w:hAnsi="Arial" w:cs="Arial"/>
          <w:sz w:val="20"/>
          <w:szCs w:val="20"/>
        </w:rPr>
      </w:pPr>
    </w:p>
    <w:p w:rsidR="00534DD3" w:rsidRPr="008D648C" w:rsidRDefault="00534DD3" w:rsidP="00534DD3">
      <w:pPr>
        <w:pStyle w:val="Brezrazmikov"/>
        <w:jc w:val="both"/>
        <w:rPr>
          <w:rFonts w:ascii="Arial" w:hAnsi="Arial" w:cs="Arial"/>
          <w:sz w:val="20"/>
          <w:szCs w:val="20"/>
        </w:rPr>
      </w:pPr>
      <w:r w:rsidRPr="008D648C">
        <w:rPr>
          <w:rFonts w:ascii="Arial" w:hAnsi="Arial" w:cs="Arial"/>
          <w:sz w:val="20"/>
          <w:szCs w:val="20"/>
        </w:rPr>
        <w:t>Na podlagi 115. in 119. člena Zakona o urejanju prostora (ZUreP-2) (Ur. l. RS, št. 61/17) in 22. člena Statuta Občine Vrhnika (Naš časopis, št. 430/15) je Občinski svet Občine Vrhnika na</w:t>
      </w:r>
      <w:r>
        <w:rPr>
          <w:rFonts w:ascii="Arial" w:hAnsi="Arial" w:cs="Arial"/>
          <w:sz w:val="20"/>
          <w:szCs w:val="20"/>
        </w:rPr>
        <w:t xml:space="preserve"> 17</w:t>
      </w:r>
      <w:r w:rsidRPr="008D648C">
        <w:rPr>
          <w:rFonts w:ascii="Arial" w:hAnsi="Arial" w:cs="Arial"/>
          <w:sz w:val="20"/>
          <w:szCs w:val="20"/>
        </w:rPr>
        <w:t>. redni seji</w:t>
      </w:r>
      <w:r>
        <w:rPr>
          <w:rFonts w:ascii="Arial" w:hAnsi="Arial" w:cs="Arial"/>
          <w:sz w:val="20"/>
          <w:szCs w:val="20"/>
        </w:rPr>
        <w:t>,</w:t>
      </w:r>
      <w:r w:rsidRPr="008D648C">
        <w:rPr>
          <w:rFonts w:ascii="Arial" w:hAnsi="Arial" w:cs="Arial"/>
          <w:sz w:val="20"/>
          <w:szCs w:val="20"/>
        </w:rPr>
        <w:t xml:space="preserve"> dne </w:t>
      </w:r>
      <w:r>
        <w:rPr>
          <w:rFonts w:ascii="Arial" w:hAnsi="Arial" w:cs="Arial"/>
          <w:sz w:val="20"/>
          <w:szCs w:val="20"/>
        </w:rPr>
        <w:t>23. 9. 2021,</w:t>
      </w:r>
      <w:r w:rsidRPr="008D648C">
        <w:rPr>
          <w:rFonts w:ascii="Arial" w:hAnsi="Arial" w:cs="Arial"/>
          <w:sz w:val="20"/>
          <w:szCs w:val="20"/>
        </w:rPr>
        <w:t xml:space="preserve"> sprejel</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jc w:val="center"/>
        <w:rPr>
          <w:rFonts w:ascii="Arial" w:hAnsi="Arial" w:cs="Arial"/>
          <w:b/>
          <w:sz w:val="20"/>
          <w:szCs w:val="20"/>
        </w:rPr>
      </w:pPr>
      <w:r w:rsidRPr="008D648C">
        <w:rPr>
          <w:rFonts w:ascii="Arial" w:hAnsi="Arial" w:cs="Arial"/>
          <w:b/>
          <w:sz w:val="20"/>
          <w:szCs w:val="20"/>
        </w:rPr>
        <w:t>O</w:t>
      </w:r>
      <w:r>
        <w:rPr>
          <w:rFonts w:ascii="Arial" w:hAnsi="Arial" w:cs="Arial"/>
          <w:b/>
          <w:sz w:val="20"/>
          <w:szCs w:val="20"/>
        </w:rPr>
        <w:t xml:space="preserve"> </w:t>
      </w:r>
      <w:r w:rsidRPr="008D648C">
        <w:rPr>
          <w:rFonts w:ascii="Arial" w:hAnsi="Arial" w:cs="Arial"/>
          <w:b/>
          <w:sz w:val="20"/>
          <w:szCs w:val="20"/>
        </w:rPr>
        <w:t>D</w:t>
      </w:r>
      <w:r>
        <w:rPr>
          <w:rFonts w:ascii="Arial" w:hAnsi="Arial" w:cs="Arial"/>
          <w:b/>
          <w:sz w:val="20"/>
          <w:szCs w:val="20"/>
        </w:rPr>
        <w:t xml:space="preserve"> </w:t>
      </w:r>
      <w:r w:rsidRPr="008D648C">
        <w:rPr>
          <w:rFonts w:ascii="Arial" w:hAnsi="Arial" w:cs="Arial"/>
          <w:b/>
          <w:sz w:val="20"/>
          <w:szCs w:val="20"/>
        </w:rPr>
        <w:t>L</w:t>
      </w:r>
      <w:r>
        <w:rPr>
          <w:rFonts w:ascii="Arial" w:hAnsi="Arial" w:cs="Arial"/>
          <w:b/>
          <w:sz w:val="20"/>
          <w:szCs w:val="20"/>
        </w:rPr>
        <w:t xml:space="preserve"> </w:t>
      </w:r>
      <w:r w:rsidRPr="008D648C">
        <w:rPr>
          <w:rFonts w:ascii="Arial" w:hAnsi="Arial" w:cs="Arial"/>
          <w:b/>
          <w:sz w:val="20"/>
          <w:szCs w:val="20"/>
        </w:rPr>
        <w:t>O</w:t>
      </w:r>
      <w:r>
        <w:rPr>
          <w:rFonts w:ascii="Arial" w:hAnsi="Arial" w:cs="Arial"/>
          <w:b/>
          <w:sz w:val="20"/>
          <w:szCs w:val="20"/>
        </w:rPr>
        <w:t xml:space="preserve"> </w:t>
      </w:r>
      <w:r w:rsidRPr="008D648C">
        <w:rPr>
          <w:rFonts w:ascii="Arial" w:hAnsi="Arial" w:cs="Arial"/>
          <w:b/>
          <w:sz w:val="20"/>
          <w:szCs w:val="20"/>
        </w:rPr>
        <w:t>K</w:t>
      </w:r>
    </w:p>
    <w:p w:rsidR="00534DD3" w:rsidRPr="008D648C" w:rsidRDefault="00534DD3" w:rsidP="00534DD3">
      <w:pPr>
        <w:pStyle w:val="Brezrazmikov"/>
        <w:jc w:val="center"/>
        <w:rPr>
          <w:rFonts w:ascii="Arial" w:hAnsi="Arial" w:cs="Arial"/>
          <w:b/>
          <w:sz w:val="20"/>
          <w:szCs w:val="20"/>
        </w:rPr>
      </w:pPr>
      <w:r w:rsidRPr="008D648C">
        <w:rPr>
          <w:rFonts w:ascii="Arial" w:hAnsi="Arial" w:cs="Arial"/>
          <w:b/>
          <w:sz w:val="20"/>
          <w:szCs w:val="20"/>
        </w:rPr>
        <w:t>o Občinskem podrobnem prostorskem načrtu za območje Sv. Trojice na Vrhniki</w:t>
      </w:r>
    </w:p>
    <w:p w:rsidR="00534DD3" w:rsidRPr="008D648C" w:rsidRDefault="00534DD3" w:rsidP="00534DD3">
      <w:pPr>
        <w:pStyle w:val="Brezrazmikov"/>
        <w:jc w:val="center"/>
        <w:rPr>
          <w:rFonts w:ascii="Arial" w:hAnsi="Arial" w:cs="Arial"/>
          <w:b/>
          <w:sz w:val="20"/>
          <w:szCs w:val="20"/>
        </w:rPr>
      </w:pPr>
    </w:p>
    <w:p w:rsidR="00534DD3" w:rsidRPr="008D648C" w:rsidRDefault="00534DD3" w:rsidP="00534DD3">
      <w:pPr>
        <w:pStyle w:val="Brezrazmikov"/>
        <w:jc w:val="center"/>
        <w:rPr>
          <w:rFonts w:ascii="Arial" w:hAnsi="Arial" w:cs="Arial"/>
          <w:b/>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I. UVODNE DOLOČBE</w:t>
      </w: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1.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(vsebina občinskega podrobnega prostorskega načrta)</w:t>
      </w:r>
    </w:p>
    <w:p w:rsidR="00534DD3" w:rsidRPr="008D648C" w:rsidRDefault="00534DD3" w:rsidP="00534DD3">
      <w:pPr>
        <w:rPr>
          <w:rFonts w:cs="Arial"/>
          <w:sz w:val="20"/>
          <w:szCs w:val="20"/>
        </w:rPr>
      </w:pPr>
    </w:p>
    <w:p w:rsidR="00534DD3" w:rsidRPr="008D648C" w:rsidRDefault="00534DD3" w:rsidP="00534DD3">
      <w:pPr>
        <w:numPr>
          <w:ilvl w:val="0"/>
          <w:numId w:val="60"/>
        </w:numPr>
        <w:ind w:left="426"/>
        <w:jc w:val="both"/>
        <w:rPr>
          <w:sz w:val="20"/>
          <w:szCs w:val="20"/>
        </w:rPr>
      </w:pPr>
      <w:r w:rsidRPr="008D648C">
        <w:rPr>
          <w:sz w:val="20"/>
          <w:szCs w:val="20"/>
        </w:rPr>
        <w:t xml:space="preserve">S tem odlokom se sprejme Občinski podrobni prostorski načrt za območje Sv. Trojice na Vrhniki (v nadaljnjem besedilu: OPPN). Območje in usmeritve za OPPN določa Odlok o Občinskem prostorskem načrtu občine Vrhnika (Ur. l. RS, št. (Ur. l. RS, št. 27/14, 50/14 – teh. </w:t>
      </w:r>
      <w:proofErr w:type="spellStart"/>
      <w:r w:rsidRPr="008D648C">
        <w:rPr>
          <w:sz w:val="20"/>
          <w:szCs w:val="20"/>
        </w:rPr>
        <w:t>popr</w:t>
      </w:r>
      <w:proofErr w:type="spellEnd"/>
      <w:r w:rsidRPr="008D648C">
        <w:rPr>
          <w:sz w:val="20"/>
          <w:szCs w:val="20"/>
        </w:rPr>
        <w:t xml:space="preserve">., 71/14 – teh. </w:t>
      </w:r>
      <w:proofErr w:type="spellStart"/>
      <w:r w:rsidRPr="008D648C">
        <w:rPr>
          <w:sz w:val="20"/>
          <w:szCs w:val="20"/>
        </w:rPr>
        <w:t>popr</w:t>
      </w:r>
      <w:proofErr w:type="spellEnd"/>
      <w:r w:rsidRPr="008D648C">
        <w:rPr>
          <w:sz w:val="20"/>
          <w:szCs w:val="20"/>
        </w:rPr>
        <w:t xml:space="preserve">., 92/14 – teh. </w:t>
      </w:r>
      <w:proofErr w:type="spellStart"/>
      <w:r w:rsidRPr="008D648C">
        <w:rPr>
          <w:sz w:val="20"/>
          <w:szCs w:val="20"/>
        </w:rPr>
        <w:t>popr</w:t>
      </w:r>
      <w:proofErr w:type="spellEnd"/>
      <w:r w:rsidRPr="008D648C">
        <w:rPr>
          <w:sz w:val="20"/>
          <w:szCs w:val="20"/>
        </w:rPr>
        <w:t xml:space="preserve">., 53/15, 75/15 – teh. </w:t>
      </w:r>
      <w:proofErr w:type="spellStart"/>
      <w:r w:rsidRPr="008D648C">
        <w:rPr>
          <w:sz w:val="20"/>
          <w:szCs w:val="20"/>
        </w:rPr>
        <w:t>popr</w:t>
      </w:r>
      <w:proofErr w:type="spellEnd"/>
      <w:r w:rsidRPr="008D648C">
        <w:rPr>
          <w:sz w:val="20"/>
          <w:szCs w:val="20"/>
        </w:rPr>
        <w:t xml:space="preserve">.,  9/17, 9/17 – teh. </w:t>
      </w:r>
      <w:proofErr w:type="spellStart"/>
      <w:r w:rsidRPr="008D648C">
        <w:rPr>
          <w:sz w:val="20"/>
          <w:szCs w:val="20"/>
        </w:rPr>
        <w:t>popr</w:t>
      </w:r>
      <w:proofErr w:type="spellEnd"/>
      <w:r w:rsidRPr="008D648C">
        <w:rPr>
          <w:sz w:val="20"/>
          <w:szCs w:val="20"/>
        </w:rPr>
        <w:t xml:space="preserve">., 79/17 – teh. </w:t>
      </w:r>
      <w:proofErr w:type="spellStart"/>
      <w:r w:rsidRPr="008D648C">
        <w:rPr>
          <w:sz w:val="20"/>
          <w:szCs w:val="20"/>
        </w:rPr>
        <w:t>popr</w:t>
      </w:r>
      <w:proofErr w:type="spellEnd"/>
      <w:r w:rsidRPr="008D648C">
        <w:rPr>
          <w:sz w:val="20"/>
          <w:szCs w:val="20"/>
        </w:rPr>
        <w:t xml:space="preserve">., 12/18 – teh. </w:t>
      </w:r>
      <w:proofErr w:type="spellStart"/>
      <w:r w:rsidRPr="008D648C">
        <w:rPr>
          <w:sz w:val="20"/>
          <w:szCs w:val="20"/>
        </w:rPr>
        <w:t>popr</w:t>
      </w:r>
      <w:proofErr w:type="spellEnd"/>
      <w:r w:rsidRPr="008D648C">
        <w:rPr>
          <w:sz w:val="20"/>
          <w:szCs w:val="20"/>
        </w:rPr>
        <w:t xml:space="preserve">., 60/19, 81/19 – teh. </w:t>
      </w:r>
      <w:proofErr w:type="spellStart"/>
      <w:r w:rsidRPr="008D648C">
        <w:rPr>
          <w:sz w:val="20"/>
          <w:szCs w:val="20"/>
        </w:rPr>
        <w:t>popr</w:t>
      </w:r>
      <w:proofErr w:type="spellEnd"/>
      <w:r w:rsidRPr="008D648C">
        <w:rPr>
          <w:sz w:val="20"/>
          <w:szCs w:val="20"/>
        </w:rPr>
        <w:t>.) (v nadaljevanju: OPN).</w:t>
      </w:r>
    </w:p>
    <w:p w:rsidR="00534DD3" w:rsidRPr="008D648C" w:rsidRDefault="00534DD3" w:rsidP="00534DD3">
      <w:pPr>
        <w:pStyle w:val="Brezrazmikov"/>
        <w:numPr>
          <w:ilvl w:val="0"/>
          <w:numId w:val="60"/>
        </w:numPr>
        <w:ind w:left="426"/>
        <w:jc w:val="both"/>
        <w:rPr>
          <w:rFonts w:ascii="Arial" w:hAnsi="Arial" w:cs="Arial"/>
          <w:sz w:val="20"/>
          <w:szCs w:val="20"/>
        </w:rPr>
      </w:pPr>
      <w:r w:rsidRPr="008D648C">
        <w:rPr>
          <w:rFonts w:ascii="Arial" w:hAnsi="Arial" w:cs="Arial"/>
          <w:sz w:val="20"/>
          <w:szCs w:val="20"/>
        </w:rPr>
        <w:t>Ta odlok določa:</w:t>
      </w:r>
    </w:p>
    <w:p w:rsidR="00534DD3" w:rsidRPr="008D648C" w:rsidRDefault="00534DD3" w:rsidP="00534DD3">
      <w:pPr>
        <w:pStyle w:val="Brezrazmikov"/>
        <w:numPr>
          <w:ilvl w:val="0"/>
          <w:numId w:val="4"/>
        </w:numPr>
        <w:ind w:left="567"/>
        <w:jc w:val="both"/>
        <w:rPr>
          <w:rFonts w:ascii="Arial" w:hAnsi="Arial" w:cs="Arial"/>
          <w:sz w:val="20"/>
          <w:szCs w:val="20"/>
        </w:rPr>
      </w:pPr>
      <w:r w:rsidRPr="008D648C">
        <w:rPr>
          <w:rFonts w:ascii="Arial" w:hAnsi="Arial" w:cs="Arial"/>
          <w:sz w:val="20"/>
          <w:szCs w:val="20"/>
        </w:rPr>
        <w:t>opis prostorske ureditve,</w:t>
      </w:r>
    </w:p>
    <w:p w:rsidR="00534DD3" w:rsidRPr="008D648C" w:rsidRDefault="00534DD3" w:rsidP="00534DD3">
      <w:pPr>
        <w:pStyle w:val="Brezrazmikov"/>
        <w:numPr>
          <w:ilvl w:val="0"/>
          <w:numId w:val="4"/>
        </w:numPr>
        <w:ind w:left="567"/>
        <w:jc w:val="both"/>
        <w:rPr>
          <w:rFonts w:ascii="Arial" w:hAnsi="Arial" w:cs="Arial"/>
          <w:sz w:val="20"/>
          <w:szCs w:val="20"/>
        </w:rPr>
      </w:pPr>
      <w:r w:rsidRPr="008D648C">
        <w:rPr>
          <w:rFonts w:ascii="Arial" w:hAnsi="Arial" w:cs="Arial"/>
          <w:sz w:val="20"/>
          <w:szCs w:val="20"/>
        </w:rPr>
        <w:t>vplive in povezave s sosednjimi območji,</w:t>
      </w:r>
    </w:p>
    <w:p w:rsidR="00534DD3" w:rsidRPr="008D648C" w:rsidRDefault="00534DD3" w:rsidP="00534DD3">
      <w:pPr>
        <w:pStyle w:val="Brezrazmikov"/>
        <w:numPr>
          <w:ilvl w:val="0"/>
          <w:numId w:val="4"/>
        </w:numPr>
        <w:ind w:left="567"/>
        <w:jc w:val="both"/>
        <w:rPr>
          <w:rFonts w:ascii="Arial" w:hAnsi="Arial" w:cs="Arial"/>
          <w:sz w:val="20"/>
          <w:szCs w:val="20"/>
        </w:rPr>
      </w:pPr>
      <w:r w:rsidRPr="008D648C">
        <w:rPr>
          <w:rFonts w:ascii="Arial" w:hAnsi="Arial" w:cs="Arial"/>
          <w:sz w:val="20"/>
          <w:szCs w:val="20"/>
        </w:rPr>
        <w:t>rešitve načrtovanih objektov in površin,</w:t>
      </w:r>
    </w:p>
    <w:p w:rsidR="00534DD3" w:rsidRPr="008D648C" w:rsidRDefault="00534DD3" w:rsidP="00534DD3">
      <w:pPr>
        <w:pStyle w:val="Brezrazmikov"/>
        <w:numPr>
          <w:ilvl w:val="0"/>
          <w:numId w:val="4"/>
        </w:numPr>
        <w:ind w:left="567"/>
        <w:jc w:val="both"/>
        <w:rPr>
          <w:rFonts w:ascii="Arial" w:hAnsi="Arial" w:cs="Arial"/>
          <w:sz w:val="20"/>
          <w:szCs w:val="20"/>
        </w:rPr>
      </w:pPr>
      <w:r w:rsidRPr="008D648C">
        <w:rPr>
          <w:rFonts w:ascii="Arial" w:hAnsi="Arial" w:cs="Arial"/>
          <w:sz w:val="20"/>
          <w:szCs w:val="20"/>
        </w:rPr>
        <w:t>pogoje in usmeritve za projektiranje in gradnjo,</w:t>
      </w:r>
    </w:p>
    <w:p w:rsidR="00534DD3" w:rsidRPr="008D648C" w:rsidRDefault="00534DD3" w:rsidP="00534DD3">
      <w:pPr>
        <w:pStyle w:val="Brezrazmikov"/>
        <w:numPr>
          <w:ilvl w:val="0"/>
          <w:numId w:val="4"/>
        </w:numPr>
        <w:ind w:left="567"/>
        <w:jc w:val="both"/>
        <w:rPr>
          <w:rFonts w:ascii="Arial" w:hAnsi="Arial" w:cs="Arial"/>
          <w:sz w:val="20"/>
          <w:szCs w:val="20"/>
        </w:rPr>
      </w:pPr>
      <w:r w:rsidRPr="008D648C">
        <w:rPr>
          <w:rFonts w:ascii="Arial" w:hAnsi="Arial" w:cs="Arial"/>
          <w:sz w:val="20"/>
          <w:szCs w:val="20"/>
        </w:rPr>
        <w:t>načrt parcelacije,</w:t>
      </w:r>
    </w:p>
    <w:p w:rsidR="00534DD3" w:rsidRPr="008D648C" w:rsidRDefault="00534DD3" w:rsidP="00534DD3">
      <w:pPr>
        <w:pStyle w:val="Brezrazmikov"/>
        <w:numPr>
          <w:ilvl w:val="0"/>
          <w:numId w:val="4"/>
        </w:numPr>
        <w:ind w:left="567"/>
        <w:jc w:val="both"/>
        <w:rPr>
          <w:rFonts w:ascii="Arial" w:hAnsi="Arial" w:cs="Arial"/>
          <w:sz w:val="20"/>
          <w:szCs w:val="20"/>
        </w:rPr>
      </w:pPr>
      <w:r w:rsidRPr="008D648C">
        <w:rPr>
          <w:rFonts w:ascii="Arial" w:hAnsi="Arial" w:cs="Arial"/>
          <w:sz w:val="20"/>
          <w:szCs w:val="20"/>
        </w:rPr>
        <w:t xml:space="preserve">zasnovo projektnih rešitev in pogojev glede priključevanja objektov na gospodarsko javno infrastrukturo in grajeno javno dobro, </w:t>
      </w:r>
    </w:p>
    <w:p w:rsidR="00534DD3" w:rsidRPr="008D648C" w:rsidRDefault="00534DD3" w:rsidP="00534DD3">
      <w:pPr>
        <w:pStyle w:val="Brezrazmikov"/>
        <w:numPr>
          <w:ilvl w:val="0"/>
          <w:numId w:val="4"/>
        </w:numPr>
        <w:ind w:left="567"/>
        <w:jc w:val="both"/>
        <w:rPr>
          <w:rFonts w:ascii="Arial" w:hAnsi="Arial" w:cs="Arial"/>
          <w:sz w:val="20"/>
          <w:szCs w:val="20"/>
        </w:rPr>
      </w:pPr>
      <w:r w:rsidRPr="008D648C">
        <w:rPr>
          <w:rFonts w:ascii="Arial" w:hAnsi="Arial" w:cs="Arial"/>
          <w:sz w:val="20"/>
          <w:szCs w:val="20"/>
        </w:rPr>
        <w:t>rešitve in ukrepe za celostno ohranjanje kulturne dediščine,</w:t>
      </w:r>
    </w:p>
    <w:p w:rsidR="00534DD3" w:rsidRPr="008D648C" w:rsidRDefault="00534DD3" w:rsidP="00534DD3">
      <w:pPr>
        <w:pStyle w:val="Brezrazmikov"/>
        <w:numPr>
          <w:ilvl w:val="0"/>
          <w:numId w:val="4"/>
        </w:numPr>
        <w:ind w:left="567"/>
        <w:jc w:val="both"/>
        <w:rPr>
          <w:rFonts w:ascii="Arial" w:hAnsi="Arial" w:cs="Arial"/>
          <w:sz w:val="20"/>
          <w:szCs w:val="20"/>
        </w:rPr>
      </w:pPr>
      <w:r w:rsidRPr="008D648C">
        <w:rPr>
          <w:rFonts w:ascii="Arial" w:hAnsi="Arial" w:cs="Arial"/>
          <w:sz w:val="20"/>
          <w:szCs w:val="20"/>
        </w:rPr>
        <w:t>rešitve in ukrepe za varstvo okolja, naravnih virov in ohranjanje narave,</w:t>
      </w:r>
    </w:p>
    <w:p w:rsidR="00534DD3" w:rsidRPr="008D648C" w:rsidRDefault="00534DD3" w:rsidP="00534DD3">
      <w:pPr>
        <w:pStyle w:val="Brezrazmikov"/>
        <w:numPr>
          <w:ilvl w:val="0"/>
          <w:numId w:val="4"/>
        </w:numPr>
        <w:ind w:left="567"/>
        <w:jc w:val="both"/>
        <w:rPr>
          <w:rFonts w:ascii="Arial" w:hAnsi="Arial" w:cs="Arial"/>
          <w:sz w:val="20"/>
          <w:szCs w:val="20"/>
        </w:rPr>
      </w:pPr>
      <w:r w:rsidRPr="008D648C">
        <w:rPr>
          <w:rFonts w:ascii="Arial" w:hAnsi="Arial" w:cs="Arial"/>
          <w:sz w:val="20"/>
          <w:szCs w:val="20"/>
        </w:rPr>
        <w:t>rešitve in ukrepe za obrambo ter varstvo pred naravnimi in drugimi nesrečami, vključno z varstvom pred požarom,</w:t>
      </w:r>
    </w:p>
    <w:p w:rsidR="00534DD3" w:rsidRPr="008D648C" w:rsidRDefault="00534DD3" w:rsidP="00534DD3">
      <w:pPr>
        <w:pStyle w:val="Brezrazmikov"/>
        <w:numPr>
          <w:ilvl w:val="0"/>
          <w:numId w:val="4"/>
        </w:numPr>
        <w:ind w:left="567"/>
        <w:jc w:val="both"/>
        <w:rPr>
          <w:rFonts w:ascii="Arial" w:hAnsi="Arial" w:cs="Arial"/>
          <w:sz w:val="20"/>
          <w:szCs w:val="20"/>
        </w:rPr>
      </w:pPr>
      <w:r w:rsidRPr="008D648C">
        <w:rPr>
          <w:rFonts w:ascii="Arial" w:hAnsi="Arial" w:cs="Arial"/>
          <w:sz w:val="20"/>
          <w:szCs w:val="20"/>
        </w:rPr>
        <w:t>etapnost prostorske ureditve,</w:t>
      </w:r>
    </w:p>
    <w:p w:rsidR="00534DD3" w:rsidRPr="008D648C" w:rsidRDefault="00534DD3" w:rsidP="00534DD3">
      <w:pPr>
        <w:pStyle w:val="Brezrazmikov"/>
        <w:numPr>
          <w:ilvl w:val="0"/>
          <w:numId w:val="4"/>
        </w:numPr>
        <w:ind w:left="567"/>
        <w:jc w:val="both"/>
        <w:rPr>
          <w:rFonts w:ascii="Arial" w:hAnsi="Arial" w:cs="Arial"/>
          <w:sz w:val="20"/>
          <w:szCs w:val="20"/>
        </w:rPr>
      </w:pPr>
      <w:r w:rsidRPr="008D648C">
        <w:rPr>
          <w:rFonts w:ascii="Arial" w:hAnsi="Arial" w:cs="Arial"/>
          <w:sz w:val="20"/>
          <w:szCs w:val="20"/>
        </w:rPr>
        <w:t>dopustna odstopanja funkcionalnih, oblikovalskih in tehničnih rešitev,</w:t>
      </w:r>
    </w:p>
    <w:p w:rsidR="00534DD3" w:rsidRPr="008D648C" w:rsidRDefault="00534DD3" w:rsidP="00534DD3">
      <w:pPr>
        <w:pStyle w:val="Brezrazmikov"/>
        <w:numPr>
          <w:ilvl w:val="0"/>
          <w:numId w:val="4"/>
        </w:numPr>
        <w:ind w:left="567"/>
        <w:jc w:val="both"/>
        <w:rPr>
          <w:rFonts w:ascii="Arial" w:hAnsi="Arial" w:cs="Arial"/>
          <w:sz w:val="20"/>
          <w:szCs w:val="20"/>
        </w:rPr>
      </w:pPr>
      <w:r w:rsidRPr="008D648C">
        <w:rPr>
          <w:rFonts w:ascii="Arial" w:hAnsi="Arial" w:cs="Arial"/>
          <w:sz w:val="20"/>
          <w:szCs w:val="20"/>
        </w:rPr>
        <w:t>usmeritve za določitev meril in pogojev po prenehanju veljavnosti OPPN.</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2.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(sestavni deli OPPN)</w:t>
      </w: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numPr>
          <w:ilvl w:val="0"/>
          <w:numId w:val="6"/>
        </w:numPr>
        <w:ind w:left="426"/>
        <w:jc w:val="both"/>
        <w:rPr>
          <w:rFonts w:ascii="Arial" w:hAnsi="Arial" w:cs="Arial"/>
          <w:sz w:val="20"/>
          <w:szCs w:val="20"/>
        </w:rPr>
      </w:pPr>
      <w:r w:rsidRPr="008D648C">
        <w:rPr>
          <w:rFonts w:ascii="Arial" w:hAnsi="Arial" w:cs="Arial"/>
          <w:sz w:val="20"/>
          <w:szCs w:val="20"/>
        </w:rPr>
        <w:t>Ta odlok vsebuje tekstualni del (besedilo odloka), grafični del in priloge.</w:t>
      </w:r>
    </w:p>
    <w:p w:rsidR="00534DD3" w:rsidRPr="008D648C" w:rsidRDefault="00534DD3" w:rsidP="00534DD3">
      <w:pPr>
        <w:pStyle w:val="Brezrazmikov"/>
        <w:numPr>
          <w:ilvl w:val="0"/>
          <w:numId w:val="6"/>
        </w:numPr>
        <w:ind w:left="426"/>
        <w:jc w:val="both"/>
        <w:rPr>
          <w:rFonts w:ascii="Arial" w:hAnsi="Arial" w:cs="Arial"/>
          <w:sz w:val="20"/>
          <w:szCs w:val="20"/>
        </w:rPr>
      </w:pPr>
      <w:r w:rsidRPr="008D648C">
        <w:rPr>
          <w:rFonts w:ascii="Arial" w:hAnsi="Arial" w:cs="Arial"/>
          <w:sz w:val="20"/>
          <w:szCs w:val="20"/>
        </w:rPr>
        <w:t>Grafični del odloka obsega naslednje grafične načrte:</w:t>
      </w:r>
    </w:p>
    <w:tbl>
      <w:tblPr>
        <w:tblW w:w="8930" w:type="dxa"/>
        <w:tblInd w:w="421" w:type="dxa"/>
        <w:tblLook w:val="04A0" w:firstRow="1" w:lastRow="0" w:firstColumn="1" w:lastColumn="0" w:noHBand="0" w:noVBand="1"/>
      </w:tblPr>
      <w:tblGrid>
        <w:gridCol w:w="7650"/>
        <w:gridCol w:w="1280"/>
      </w:tblGrid>
      <w:tr w:rsidR="00534DD3" w:rsidRPr="00197BB1" w:rsidTr="00D31637">
        <w:tc>
          <w:tcPr>
            <w:tcW w:w="7650"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1. Načrt namenske rabe prostora</w:t>
            </w:r>
          </w:p>
        </w:tc>
        <w:tc>
          <w:tcPr>
            <w:tcW w:w="1280" w:type="dxa"/>
            <w:shd w:val="clear" w:color="auto" w:fill="auto"/>
          </w:tcPr>
          <w:p w:rsidR="00534DD3" w:rsidRPr="00197BB1" w:rsidRDefault="00534DD3" w:rsidP="00D31637">
            <w:pPr>
              <w:pStyle w:val="Brezrazmikov"/>
              <w:jc w:val="center"/>
              <w:rPr>
                <w:rFonts w:ascii="Arial" w:hAnsi="Arial" w:cs="Arial"/>
                <w:sz w:val="20"/>
                <w:szCs w:val="20"/>
              </w:rPr>
            </w:pPr>
          </w:p>
        </w:tc>
      </w:tr>
      <w:tr w:rsidR="00534DD3" w:rsidRPr="00197BB1" w:rsidTr="00D31637">
        <w:tc>
          <w:tcPr>
            <w:tcW w:w="7650" w:type="dxa"/>
            <w:shd w:val="clear" w:color="auto" w:fill="auto"/>
          </w:tcPr>
          <w:p w:rsidR="00534DD3" w:rsidRPr="00197BB1" w:rsidRDefault="00534DD3" w:rsidP="00D31637">
            <w:pPr>
              <w:pStyle w:val="Brezrazmikov"/>
              <w:ind w:left="321"/>
              <w:jc w:val="both"/>
              <w:rPr>
                <w:rFonts w:ascii="Arial" w:hAnsi="Arial" w:cs="Arial"/>
                <w:sz w:val="20"/>
                <w:szCs w:val="20"/>
              </w:rPr>
            </w:pPr>
            <w:r w:rsidRPr="00197BB1">
              <w:rPr>
                <w:rFonts w:ascii="Arial" w:hAnsi="Arial" w:cs="Arial"/>
                <w:sz w:val="20"/>
                <w:szCs w:val="20"/>
              </w:rPr>
              <w:t xml:space="preserve">1.1 Izsek iz OPN </w:t>
            </w:r>
          </w:p>
        </w:tc>
        <w:tc>
          <w:tcPr>
            <w:tcW w:w="1280" w:type="dxa"/>
            <w:shd w:val="clear" w:color="auto" w:fill="auto"/>
          </w:tcPr>
          <w:p w:rsidR="00534DD3" w:rsidRPr="00197BB1" w:rsidRDefault="00534DD3" w:rsidP="00D31637">
            <w:pPr>
              <w:pStyle w:val="Brezrazmikov"/>
              <w:jc w:val="center"/>
              <w:rPr>
                <w:rFonts w:ascii="Arial" w:hAnsi="Arial" w:cs="Arial"/>
                <w:sz w:val="20"/>
                <w:szCs w:val="20"/>
              </w:rPr>
            </w:pPr>
            <w:r w:rsidRPr="00197BB1">
              <w:rPr>
                <w:rFonts w:ascii="Arial" w:hAnsi="Arial" w:cs="Arial"/>
                <w:sz w:val="20"/>
                <w:szCs w:val="20"/>
              </w:rPr>
              <w:t>M 1:2500</w:t>
            </w:r>
          </w:p>
        </w:tc>
      </w:tr>
      <w:tr w:rsidR="00534DD3" w:rsidRPr="00197BB1" w:rsidTr="00D31637">
        <w:tc>
          <w:tcPr>
            <w:tcW w:w="7650"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2. Vplivi in povezave s sosednjimi območji</w:t>
            </w:r>
          </w:p>
        </w:tc>
        <w:tc>
          <w:tcPr>
            <w:tcW w:w="1280" w:type="dxa"/>
            <w:shd w:val="clear" w:color="auto" w:fill="auto"/>
          </w:tcPr>
          <w:p w:rsidR="00534DD3" w:rsidRPr="00197BB1" w:rsidRDefault="00534DD3" w:rsidP="00D31637">
            <w:pPr>
              <w:pStyle w:val="Brezrazmikov"/>
              <w:jc w:val="center"/>
              <w:rPr>
                <w:rFonts w:ascii="Arial" w:hAnsi="Arial" w:cs="Arial"/>
                <w:sz w:val="20"/>
                <w:szCs w:val="20"/>
              </w:rPr>
            </w:pPr>
          </w:p>
        </w:tc>
      </w:tr>
      <w:tr w:rsidR="00534DD3" w:rsidRPr="00197BB1" w:rsidTr="00D31637">
        <w:tc>
          <w:tcPr>
            <w:tcW w:w="7650" w:type="dxa"/>
            <w:shd w:val="clear" w:color="auto" w:fill="auto"/>
          </w:tcPr>
          <w:p w:rsidR="00534DD3" w:rsidRPr="00197BB1" w:rsidRDefault="00534DD3" w:rsidP="00D31637">
            <w:pPr>
              <w:pStyle w:val="Brezrazmikov"/>
              <w:ind w:left="321"/>
              <w:jc w:val="both"/>
              <w:rPr>
                <w:rFonts w:ascii="Arial" w:hAnsi="Arial" w:cs="Arial"/>
                <w:sz w:val="20"/>
                <w:szCs w:val="20"/>
              </w:rPr>
            </w:pPr>
            <w:r w:rsidRPr="00197BB1">
              <w:rPr>
                <w:rFonts w:ascii="Arial" w:hAnsi="Arial" w:cs="Arial"/>
                <w:sz w:val="20"/>
                <w:szCs w:val="20"/>
              </w:rPr>
              <w:t>2.1 Vplivi in povezave s sosednjimi območji</w:t>
            </w:r>
          </w:p>
        </w:tc>
        <w:tc>
          <w:tcPr>
            <w:tcW w:w="1280" w:type="dxa"/>
            <w:shd w:val="clear" w:color="auto" w:fill="auto"/>
          </w:tcPr>
          <w:p w:rsidR="00534DD3" w:rsidRPr="00197BB1" w:rsidRDefault="00534DD3" w:rsidP="00D31637">
            <w:pPr>
              <w:pStyle w:val="Brezrazmikov"/>
              <w:jc w:val="center"/>
              <w:rPr>
                <w:rFonts w:ascii="Arial" w:hAnsi="Arial" w:cs="Arial"/>
                <w:sz w:val="20"/>
                <w:szCs w:val="20"/>
              </w:rPr>
            </w:pPr>
            <w:r w:rsidRPr="00197BB1">
              <w:rPr>
                <w:rFonts w:ascii="Arial" w:hAnsi="Arial" w:cs="Arial"/>
                <w:sz w:val="20"/>
                <w:szCs w:val="20"/>
              </w:rPr>
              <w:t>M 1:5000</w:t>
            </w:r>
          </w:p>
        </w:tc>
      </w:tr>
      <w:tr w:rsidR="00534DD3" w:rsidRPr="00197BB1" w:rsidTr="00D31637">
        <w:tc>
          <w:tcPr>
            <w:tcW w:w="7650"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3. Načrt območja z načrtom parcelacije</w:t>
            </w:r>
          </w:p>
        </w:tc>
        <w:tc>
          <w:tcPr>
            <w:tcW w:w="1280" w:type="dxa"/>
            <w:shd w:val="clear" w:color="auto" w:fill="auto"/>
          </w:tcPr>
          <w:p w:rsidR="00534DD3" w:rsidRPr="00197BB1" w:rsidRDefault="00534DD3" w:rsidP="00D31637">
            <w:pPr>
              <w:pStyle w:val="Brezrazmikov"/>
              <w:jc w:val="center"/>
              <w:rPr>
                <w:rFonts w:ascii="Arial" w:hAnsi="Arial" w:cs="Arial"/>
                <w:sz w:val="20"/>
                <w:szCs w:val="20"/>
              </w:rPr>
            </w:pPr>
          </w:p>
        </w:tc>
      </w:tr>
      <w:tr w:rsidR="00534DD3" w:rsidRPr="00197BB1" w:rsidTr="00D31637">
        <w:tc>
          <w:tcPr>
            <w:tcW w:w="7650" w:type="dxa"/>
            <w:shd w:val="clear" w:color="auto" w:fill="auto"/>
          </w:tcPr>
          <w:p w:rsidR="00534DD3" w:rsidRPr="00197BB1" w:rsidRDefault="00534DD3" w:rsidP="00D31637">
            <w:pPr>
              <w:pStyle w:val="Brezrazmikov"/>
              <w:ind w:left="321"/>
              <w:jc w:val="both"/>
              <w:rPr>
                <w:rFonts w:ascii="Arial" w:hAnsi="Arial" w:cs="Arial"/>
                <w:sz w:val="20"/>
                <w:szCs w:val="20"/>
              </w:rPr>
            </w:pPr>
            <w:r w:rsidRPr="00197BB1">
              <w:rPr>
                <w:rFonts w:ascii="Arial" w:hAnsi="Arial" w:cs="Arial"/>
                <w:sz w:val="20"/>
                <w:szCs w:val="20"/>
              </w:rPr>
              <w:t>3.1 Geodetski posnetek z območjem OPPN</w:t>
            </w:r>
          </w:p>
        </w:tc>
        <w:tc>
          <w:tcPr>
            <w:tcW w:w="1280" w:type="dxa"/>
            <w:shd w:val="clear" w:color="auto" w:fill="auto"/>
          </w:tcPr>
          <w:p w:rsidR="00534DD3" w:rsidRPr="00197BB1" w:rsidRDefault="00534DD3" w:rsidP="00D31637">
            <w:pPr>
              <w:pStyle w:val="Brezrazmikov"/>
              <w:jc w:val="center"/>
              <w:rPr>
                <w:rFonts w:ascii="Arial" w:hAnsi="Arial" w:cs="Arial"/>
                <w:sz w:val="20"/>
                <w:szCs w:val="20"/>
              </w:rPr>
            </w:pPr>
            <w:r w:rsidRPr="00197BB1">
              <w:rPr>
                <w:rFonts w:ascii="Arial" w:hAnsi="Arial" w:cs="Arial"/>
                <w:sz w:val="20"/>
                <w:szCs w:val="20"/>
              </w:rPr>
              <w:t>M 1:1000</w:t>
            </w:r>
          </w:p>
        </w:tc>
      </w:tr>
      <w:tr w:rsidR="00534DD3" w:rsidRPr="00197BB1" w:rsidTr="00D31637">
        <w:tc>
          <w:tcPr>
            <w:tcW w:w="7650" w:type="dxa"/>
            <w:shd w:val="clear" w:color="auto" w:fill="auto"/>
          </w:tcPr>
          <w:p w:rsidR="00534DD3" w:rsidRPr="00197BB1" w:rsidRDefault="00534DD3" w:rsidP="00D31637">
            <w:pPr>
              <w:pStyle w:val="Brezrazmikov"/>
              <w:ind w:left="321"/>
              <w:jc w:val="both"/>
              <w:rPr>
                <w:rFonts w:ascii="Arial" w:hAnsi="Arial" w:cs="Arial"/>
                <w:sz w:val="20"/>
                <w:szCs w:val="20"/>
              </w:rPr>
            </w:pPr>
            <w:r w:rsidRPr="00197BB1">
              <w:rPr>
                <w:rFonts w:ascii="Arial" w:hAnsi="Arial" w:cs="Arial"/>
                <w:sz w:val="20"/>
                <w:szCs w:val="20"/>
              </w:rPr>
              <w:t>3.2 Načrt parcelacije zemljišč</w:t>
            </w:r>
          </w:p>
        </w:tc>
        <w:tc>
          <w:tcPr>
            <w:tcW w:w="1280" w:type="dxa"/>
            <w:shd w:val="clear" w:color="auto" w:fill="auto"/>
          </w:tcPr>
          <w:p w:rsidR="00534DD3" w:rsidRPr="00197BB1" w:rsidRDefault="00534DD3" w:rsidP="00D31637">
            <w:pPr>
              <w:pStyle w:val="Brezrazmikov"/>
              <w:jc w:val="center"/>
              <w:rPr>
                <w:rFonts w:ascii="Arial" w:hAnsi="Arial" w:cs="Arial"/>
                <w:sz w:val="20"/>
                <w:szCs w:val="20"/>
              </w:rPr>
            </w:pPr>
            <w:r w:rsidRPr="00197BB1">
              <w:rPr>
                <w:rFonts w:ascii="Arial" w:hAnsi="Arial" w:cs="Arial"/>
                <w:sz w:val="20"/>
                <w:szCs w:val="20"/>
              </w:rPr>
              <w:t>M 1:1000</w:t>
            </w:r>
          </w:p>
        </w:tc>
      </w:tr>
      <w:tr w:rsidR="00534DD3" w:rsidRPr="00197BB1" w:rsidTr="00D31637">
        <w:tc>
          <w:tcPr>
            <w:tcW w:w="7650" w:type="dxa"/>
            <w:shd w:val="clear" w:color="auto" w:fill="auto"/>
          </w:tcPr>
          <w:p w:rsidR="00534DD3" w:rsidRPr="00197BB1" w:rsidRDefault="00534DD3" w:rsidP="00D31637">
            <w:pPr>
              <w:pStyle w:val="Brezrazmikov"/>
              <w:ind w:left="321"/>
              <w:jc w:val="both"/>
              <w:rPr>
                <w:rFonts w:ascii="Arial" w:hAnsi="Arial" w:cs="Arial"/>
                <w:sz w:val="20"/>
                <w:szCs w:val="20"/>
              </w:rPr>
            </w:pPr>
            <w:r w:rsidRPr="00197BB1">
              <w:rPr>
                <w:rFonts w:ascii="Arial" w:hAnsi="Arial" w:cs="Arial"/>
                <w:sz w:val="20"/>
                <w:szCs w:val="20"/>
              </w:rPr>
              <w:t xml:space="preserve">3.3. Površine, namenjene javnemu </w:t>
            </w:r>
            <w:proofErr w:type="spellStart"/>
            <w:r w:rsidRPr="00197BB1">
              <w:rPr>
                <w:rFonts w:ascii="Arial" w:hAnsi="Arial" w:cs="Arial"/>
                <w:sz w:val="20"/>
                <w:szCs w:val="20"/>
              </w:rPr>
              <w:t>dobru</w:t>
            </w:r>
            <w:proofErr w:type="spellEnd"/>
          </w:p>
        </w:tc>
        <w:tc>
          <w:tcPr>
            <w:tcW w:w="1280" w:type="dxa"/>
            <w:shd w:val="clear" w:color="auto" w:fill="auto"/>
          </w:tcPr>
          <w:p w:rsidR="00534DD3" w:rsidRPr="00197BB1" w:rsidRDefault="00534DD3" w:rsidP="00D31637">
            <w:pPr>
              <w:pStyle w:val="Brezrazmikov"/>
              <w:jc w:val="center"/>
              <w:rPr>
                <w:rFonts w:ascii="Arial" w:hAnsi="Arial" w:cs="Arial"/>
                <w:sz w:val="20"/>
                <w:szCs w:val="20"/>
              </w:rPr>
            </w:pPr>
            <w:r w:rsidRPr="00197BB1">
              <w:rPr>
                <w:rFonts w:ascii="Arial" w:hAnsi="Arial" w:cs="Arial"/>
                <w:sz w:val="20"/>
                <w:szCs w:val="20"/>
              </w:rPr>
              <w:t>M 1:1000</w:t>
            </w:r>
          </w:p>
        </w:tc>
      </w:tr>
      <w:tr w:rsidR="00534DD3" w:rsidRPr="00197BB1" w:rsidTr="00D31637">
        <w:tc>
          <w:tcPr>
            <w:tcW w:w="7650"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4. Načrt arhitekturnih, krajinskih in oblikovalskih prostorskih ureditev</w:t>
            </w:r>
          </w:p>
        </w:tc>
        <w:tc>
          <w:tcPr>
            <w:tcW w:w="1280" w:type="dxa"/>
            <w:shd w:val="clear" w:color="auto" w:fill="auto"/>
          </w:tcPr>
          <w:p w:rsidR="00534DD3" w:rsidRPr="00197BB1" w:rsidRDefault="00534DD3" w:rsidP="00D31637">
            <w:pPr>
              <w:pStyle w:val="Brezrazmikov"/>
              <w:jc w:val="center"/>
              <w:rPr>
                <w:rFonts w:ascii="Arial" w:hAnsi="Arial" w:cs="Arial"/>
                <w:sz w:val="20"/>
                <w:szCs w:val="20"/>
              </w:rPr>
            </w:pPr>
          </w:p>
        </w:tc>
      </w:tr>
      <w:tr w:rsidR="00534DD3" w:rsidRPr="00197BB1" w:rsidTr="00D31637">
        <w:tc>
          <w:tcPr>
            <w:tcW w:w="7650" w:type="dxa"/>
            <w:shd w:val="clear" w:color="auto" w:fill="auto"/>
          </w:tcPr>
          <w:p w:rsidR="00534DD3" w:rsidRPr="00197BB1" w:rsidRDefault="00534DD3" w:rsidP="00D31637">
            <w:pPr>
              <w:pStyle w:val="Brezrazmikov"/>
              <w:ind w:left="321"/>
              <w:jc w:val="both"/>
              <w:rPr>
                <w:rFonts w:ascii="Arial" w:hAnsi="Arial" w:cs="Arial"/>
                <w:sz w:val="20"/>
                <w:szCs w:val="20"/>
              </w:rPr>
            </w:pPr>
            <w:r w:rsidRPr="00197BB1">
              <w:rPr>
                <w:rFonts w:ascii="Arial" w:hAnsi="Arial" w:cs="Arial"/>
                <w:sz w:val="20"/>
                <w:szCs w:val="20"/>
              </w:rPr>
              <w:t>4.1 Vegetacijski pokrov, vedute</w:t>
            </w:r>
          </w:p>
        </w:tc>
        <w:tc>
          <w:tcPr>
            <w:tcW w:w="1280" w:type="dxa"/>
            <w:shd w:val="clear" w:color="auto" w:fill="auto"/>
          </w:tcPr>
          <w:p w:rsidR="00534DD3" w:rsidRPr="00197BB1" w:rsidRDefault="00534DD3" w:rsidP="00D31637">
            <w:pPr>
              <w:pStyle w:val="Brezrazmikov"/>
              <w:jc w:val="center"/>
              <w:rPr>
                <w:rFonts w:ascii="Arial" w:hAnsi="Arial" w:cs="Arial"/>
                <w:sz w:val="20"/>
                <w:szCs w:val="20"/>
              </w:rPr>
            </w:pPr>
            <w:r w:rsidRPr="00197BB1">
              <w:rPr>
                <w:rFonts w:ascii="Arial" w:hAnsi="Arial" w:cs="Arial"/>
                <w:sz w:val="20"/>
                <w:szCs w:val="20"/>
              </w:rPr>
              <w:t>M 1:1000</w:t>
            </w:r>
          </w:p>
        </w:tc>
      </w:tr>
      <w:tr w:rsidR="00534DD3" w:rsidRPr="00197BB1" w:rsidTr="00D31637">
        <w:tc>
          <w:tcPr>
            <w:tcW w:w="7650" w:type="dxa"/>
            <w:shd w:val="clear" w:color="auto" w:fill="auto"/>
          </w:tcPr>
          <w:p w:rsidR="00534DD3" w:rsidRPr="00197BB1" w:rsidRDefault="00534DD3" w:rsidP="00D31637">
            <w:pPr>
              <w:pStyle w:val="Brezrazmikov"/>
              <w:ind w:left="321"/>
              <w:jc w:val="both"/>
              <w:rPr>
                <w:rFonts w:ascii="Arial" w:hAnsi="Arial" w:cs="Arial"/>
                <w:sz w:val="20"/>
                <w:szCs w:val="20"/>
              </w:rPr>
            </w:pPr>
            <w:r w:rsidRPr="00197BB1">
              <w:rPr>
                <w:rFonts w:ascii="Arial" w:hAnsi="Arial" w:cs="Arial"/>
                <w:sz w:val="20"/>
                <w:szCs w:val="20"/>
              </w:rPr>
              <w:t>4.2 Ureditvena situacija</w:t>
            </w:r>
          </w:p>
        </w:tc>
        <w:tc>
          <w:tcPr>
            <w:tcW w:w="1280" w:type="dxa"/>
            <w:shd w:val="clear" w:color="auto" w:fill="auto"/>
          </w:tcPr>
          <w:p w:rsidR="00534DD3" w:rsidRPr="00197BB1" w:rsidRDefault="00534DD3" w:rsidP="00D31637">
            <w:pPr>
              <w:pStyle w:val="Brezrazmikov"/>
              <w:jc w:val="center"/>
              <w:rPr>
                <w:rFonts w:ascii="Arial" w:hAnsi="Arial" w:cs="Arial"/>
                <w:sz w:val="20"/>
                <w:szCs w:val="20"/>
              </w:rPr>
            </w:pPr>
            <w:r w:rsidRPr="00197BB1">
              <w:rPr>
                <w:rFonts w:ascii="Arial" w:hAnsi="Arial" w:cs="Arial"/>
                <w:sz w:val="20"/>
                <w:szCs w:val="20"/>
              </w:rPr>
              <w:t>M 1:1000</w:t>
            </w:r>
          </w:p>
        </w:tc>
      </w:tr>
      <w:tr w:rsidR="00534DD3" w:rsidRPr="00197BB1" w:rsidTr="00D31637">
        <w:tc>
          <w:tcPr>
            <w:tcW w:w="7650" w:type="dxa"/>
            <w:shd w:val="clear" w:color="auto" w:fill="auto"/>
          </w:tcPr>
          <w:p w:rsidR="00534DD3" w:rsidRPr="00197BB1" w:rsidRDefault="00534DD3" w:rsidP="00D31637">
            <w:pPr>
              <w:pStyle w:val="Brezrazmikov"/>
              <w:ind w:left="321"/>
              <w:jc w:val="both"/>
              <w:rPr>
                <w:rFonts w:ascii="Arial" w:hAnsi="Arial" w:cs="Arial"/>
                <w:sz w:val="20"/>
                <w:szCs w:val="20"/>
              </w:rPr>
            </w:pPr>
            <w:r w:rsidRPr="00197BB1">
              <w:rPr>
                <w:rFonts w:ascii="Arial" w:hAnsi="Arial" w:cs="Arial"/>
                <w:sz w:val="20"/>
                <w:szCs w:val="20"/>
              </w:rPr>
              <w:t>4.3 Prometna ureditev</w:t>
            </w:r>
          </w:p>
        </w:tc>
        <w:tc>
          <w:tcPr>
            <w:tcW w:w="1280" w:type="dxa"/>
            <w:shd w:val="clear" w:color="auto" w:fill="auto"/>
          </w:tcPr>
          <w:p w:rsidR="00534DD3" w:rsidRPr="00197BB1" w:rsidRDefault="00534DD3" w:rsidP="00D31637">
            <w:pPr>
              <w:pStyle w:val="Brezrazmikov"/>
              <w:jc w:val="center"/>
              <w:rPr>
                <w:rFonts w:ascii="Arial" w:hAnsi="Arial" w:cs="Arial"/>
                <w:sz w:val="20"/>
                <w:szCs w:val="20"/>
              </w:rPr>
            </w:pPr>
            <w:r w:rsidRPr="00197BB1">
              <w:rPr>
                <w:rFonts w:ascii="Arial" w:hAnsi="Arial" w:cs="Arial"/>
                <w:sz w:val="20"/>
                <w:szCs w:val="20"/>
              </w:rPr>
              <w:t>M 1:1000</w:t>
            </w:r>
          </w:p>
        </w:tc>
      </w:tr>
      <w:tr w:rsidR="00534DD3" w:rsidRPr="00197BB1" w:rsidTr="00D31637">
        <w:tc>
          <w:tcPr>
            <w:tcW w:w="7650" w:type="dxa"/>
            <w:shd w:val="clear" w:color="auto" w:fill="auto"/>
          </w:tcPr>
          <w:p w:rsidR="00534DD3" w:rsidRPr="00197BB1" w:rsidRDefault="00534DD3" w:rsidP="00D31637">
            <w:pPr>
              <w:pStyle w:val="Brezrazmikov"/>
              <w:ind w:left="321"/>
              <w:jc w:val="both"/>
              <w:rPr>
                <w:rFonts w:ascii="Arial" w:hAnsi="Arial" w:cs="Arial"/>
                <w:sz w:val="20"/>
                <w:szCs w:val="20"/>
              </w:rPr>
            </w:pPr>
            <w:r w:rsidRPr="00197BB1">
              <w:rPr>
                <w:rFonts w:ascii="Arial" w:hAnsi="Arial" w:cs="Arial"/>
                <w:sz w:val="20"/>
                <w:szCs w:val="20"/>
              </w:rPr>
              <w:t>4.4 Zbirni načrt komunalne infrastrukture</w:t>
            </w:r>
          </w:p>
        </w:tc>
        <w:tc>
          <w:tcPr>
            <w:tcW w:w="1280" w:type="dxa"/>
            <w:shd w:val="clear" w:color="auto" w:fill="auto"/>
          </w:tcPr>
          <w:p w:rsidR="00534DD3" w:rsidRPr="00197BB1" w:rsidRDefault="00534DD3" w:rsidP="00D31637">
            <w:pPr>
              <w:pStyle w:val="Brezrazmikov"/>
              <w:jc w:val="center"/>
              <w:rPr>
                <w:rFonts w:ascii="Arial" w:hAnsi="Arial" w:cs="Arial"/>
                <w:sz w:val="20"/>
                <w:szCs w:val="20"/>
              </w:rPr>
            </w:pPr>
            <w:r w:rsidRPr="00197BB1">
              <w:rPr>
                <w:rFonts w:ascii="Arial" w:hAnsi="Arial" w:cs="Arial"/>
                <w:sz w:val="20"/>
                <w:szCs w:val="20"/>
              </w:rPr>
              <w:t>M 1:1000</w:t>
            </w:r>
          </w:p>
        </w:tc>
      </w:tr>
      <w:tr w:rsidR="00534DD3" w:rsidRPr="00197BB1" w:rsidTr="00D31637">
        <w:tc>
          <w:tcPr>
            <w:tcW w:w="7650" w:type="dxa"/>
            <w:shd w:val="clear" w:color="auto" w:fill="auto"/>
          </w:tcPr>
          <w:p w:rsidR="00534DD3" w:rsidRPr="00197BB1" w:rsidRDefault="00534DD3" w:rsidP="00D31637">
            <w:pPr>
              <w:pStyle w:val="Brezrazmikov"/>
              <w:ind w:left="321"/>
              <w:jc w:val="both"/>
              <w:rPr>
                <w:rFonts w:ascii="Arial" w:hAnsi="Arial" w:cs="Arial"/>
                <w:sz w:val="20"/>
                <w:szCs w:val="20"/>
              </w:rPr>
            </w:pPr>
            <w:r w:rsidRPr="00197BB1">
              <w:rPr>
                <w:rFonts w:ascii="Arial" w:hAnsi="Arial" w:cs="Arial"/>
                <w:sz w:val="20"/>
                <w:szCs w:val="20"/>
              </w:rPr>
              <w:t xml:space="preserve">4.5 Varovana območja </w:t>
            </w:r>
          </w:p>
        </w:tc>
        <w:tc>
          <w:tcPr>
            <w:tcW w:w="1280" w:type="dxa"/>
            <w:shd w:val="clear" w:color="auto" w:fill="auto"/>
          </w:tcPr>
          <w:p w:rsidR="00534DD3" w:rsidRPr="00197BB1" w:rsidRDefault="00534DD3" w:rsidP="00D31637">
            <w:pPr>
              <w:pStyle w:val="Brezrazmikov"/>
              <w:jc w:val="center"/>
              <w:rPr>
                <w:rFonts w:ascii="Arial" w:hAnsi="Arial" w:cs="Arial"/>
                <w:sz w:val="20"/>
                <w:szCs w:val="20"/>
              </w:rPr>
            </w:pPr>
            <w:r w:rsidRPr="00197BB1">
              <w:rPr>
                <w:rFonts w:ascii="Arial" w:hAnsi="Arial" w:cs="Arial"/>
                <w:sz w:val="20"/>
                <w:szCs w:val="20"/>
              </w:rPr>
              <w:t>M 1:1000</w:t>
            </w:r>
          </w:p>
        </w:tc>
      </w:tr>
    </w:tbl>
    <w:p w:rsidR="00534DD3" w:rsidRPr="008D648C" w:rsidRDefault="00534DD3" w:rsidP="00534DD3">
      <w:pPr>
        <w:pStyle w:val="Brezrazmikov"/>
        <w:numPr>
          <w:ilvl w:val="0"/>
          <w:numId w:val="6"/>
        </w:numPr>
        <w:ind w:left="426"/>
        <w:jc w:val="both"/>
        <w:rPr>
          <w:rFonts w:ascii="Arial" w:hAnsi="Arial" w:cs="Arial"/>
          <w:sz w:val="20"/>
          <w:szCs w:val="20"/>
        </w:rPr>
      </w:pPr>
      <w:r w:rsidRPr="008D648C">
        <w:rPr>
          <w:rFonts w:ascii="Arial" w:hAnsi="Arial" w:cs="Arial"/>
          <w:sz w:val="20"/>
          <w:szCs w:val="20"/>
        </w:rPr>
        <w:t>Priloge OPPN so:</w:t>
      </w:r>
    </w:p>
    <w:p w:rsidR="00534DD3" w:rsidRPr="008D648C" w:rsidRDefault="00534DD3" w:rsidP="00534DD3">
      <w:pPr>
        <w:pStyle w:val="Brezrazmikov"/>
        <w:ind w:left="426"/>
        <w:jc w:val="both"/>
        <w:rPr>
          <w:rFonts w:ascii="Arial" w:hAnsi="Arial" w:cs="Arial"/>
          <w:sz w:val="20"/>
          <w:szCs w:val="20"/>
        </w:rPr>
      </w:pPr>
      <w:r w:rsidRPr="008D648C">
        <w:rPr>
          <w:rFonts w:ascii="Arial" w:hAnsi="Arial" w:cs="Arial"/>
          <w:sz w:val="20"/>
          <w:szCs w:val="20"/>
        </w:rPr>
        <w:t>1. Izvleček iz OPN</w:t>
      </w:r>
    </w:p>
    <w:p w:rsidR="00534DD3" w:rsidRPr="008D648C" w:rsidRDefault="00534DD3" w:rsidP="00534DD3">
      <w:pPr>
        <w:pStyle w:val="Brezrazmikov"/>
        <w:ind w:left="426"/>
        <w:jc w:val="both"/>
        <w:rPr>
          <w:rFonts w:ascii="Arial" w:hAnsi="Arial" w:cs="Arial"/>
          <w:sz w:val="20"/>
          <w:szCs w:val="20"/>
        </w:rPr>
      </w:pPr>
      <w:r w:rsidRPr="008D648C">
        <w:rPr>
          <w:rFonts w:ascii="Arial" w:hAnsi="Arial" w:cs="Arial"/>
          <w:sz w:val="20"/>
          <w:szCs w:val="20"/>
        </w:rPr>
        <w:t>2. Prikaz stanja prostora</w:t>
      </w:r>
    </w:p>
    <w:p w:rsidR="00534DD3" w:rsidRPr="008D648C" w:rsidRDefault="00534DD3" w:rsidP="00534DD3">
      <w:pPr>
        <w:pStyle w:val="Brezrazmikov"/>
        <w:ind w:left="426"/>
        <w:jc w:val="both"/>
        <w:rPr>
          <w:rFonts w:ascii="Arial" w:hAnsi="Arial" w:cs="Arial"/>
          <w:sz w:val="20"/>
          <w:szCs w:val="20"/>
        </w:rPr>
      </w:pPr>
      <w:r w:rsidRPr="008D648C">
        <w:rPr>
          <w:rFonts w:ascii="Arial" w:hAnsi="Arial" w:cs="Arial"/>
          <w:sz w:val="20"/>
          <w:szCs w:val="20"/>
        </w:rPr>
        <w:t>3. Strokovne podlage</w:t>
      </w:r>
    </w:p>
    <w:p w:rsidR="00534DD3" w:rsidRPr="008D648C" w:rsidRDefault="00534DD3" w:rsidP="00534DD3">
      <w:pPr>
        <w:pStyle w:val="Brezrazmikov"/>
        <w:ind w:left="426"/>
        <w:jc w:val="both"/>
        <w:rPr>
          <w:rFonts w:ascii="Arial" w:hAnsi="Arial" w:cs="Arial"/>
          <w:sz w:val="20"/>
          <w:szCs w:val="20"/>
        </w:rPr>
      </w:pPr>
      <w:r w:rsidRPr="008D648C">
        <w:rPr>
          <w:rFonts w:ascii="Arial" w:hAnsi="Arial" w:cs="Arial"/>
          <w:sz w:val="20"/>
          <w:szCs w:val="20"/>
        </w:rPr>
        <w:t>4. Smernice in mnenja nosilcev urejanja prostora</w:t>
      </w:r>
    </w:p>
    <w:p w:rsidR="00534DD3" w:rsidRPr="008D648C" w:rsidRDefault="00534DD3" w:rsidP="00534DD3">
      <w:pPr>
        <w:pStyle w:val="Brezrazmikov"/>
        <w:ind w:left="426"/>
        <w:jc w:val="both"/>
        <w:rPr>
          <w:rFonts w:ascii="Arial" w:hAnsi="Arial" w:cs="Arial"/>
          <w:sz w:val="20"/>
          <w:szCs w:val="20"/>
        </w:rPr>
      </w:pPr>
      <w:r w:rsidRPr="008D648C">
        <w:rPr>
          <w:rFonts w:ascii="Arial" w:hAnsi="Arial" w:cs="Arial"/>
          <w:sz w:val="20"/>
          <w:szCs w:val="20"/>
        </w:rPr>
        <w:t>5. Obrazložitev in utemeljitev OPPN</w:t>
      </w:r>
    </w:p>
    <w:p w:rsidR="00534DD3" w:rsidRPr="008D648C" w:rsidRDefault="00534DD3" w:rsidP="00534DD3">
      <w:pPr>
        <w:pStyle w:val="Brezrazmikov"/>
        <w:ind w:left="426"/>
        <w:jc w:val="both"/>
        <w:rPr>
          <w:rFonts w:ascii="Arial" w:hAnsi="Arial" w:cs="Arial"/>
          <w:sz w:val="20"/>
          <w:szCs w:val="20"/>
        </w:rPr>
      </w:pPr>
      <w:r w:rsidRPr="008D648C">
        <w:rPr>
          <w:rFonts w:ascii="Arial" w:hAnsi="Arial" w:cs="Arial"/>
          <w:sz w:val="20"/>
          <w:szCs w:val="20"/>
        </w:rPr>
        <w:lastRenderedPageBreak/>
        <w:t>6. Povzetek za javnost.</w:t>
      </w:r>
    </w:p>
    <w:p w:rsidR="00534DD3" w:rsidRPr="008D648C" w:rsidRDefault="00534DD3" w:rsidP="00534DD3">
      <w:pPr>
        <w:pStyle w:val="Brezrazmikov"/>
        <w:jc w:val="center"/>
        <w:rPr>
          <w:rFonts w:ascii="Arial" w:hAnsi="Arial" w:cs="Arial"/>
          <w:b/>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3.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(izdelovalec OPPN)</w:t>
      </w: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jc w:val="both"/>
        <w:rPr>
          <w:rFonts w:ascii="Arial" w:hAnsi="Arial" w:cs="Arial"/>
          <w:sz w:val="20"/>
          <w:szCs w:val="20"/>
        </w:rPr>
      </w:pPr>
      <w:r w:rsidRPr="008D648C">
        <w:rPr>
          <w:rFonts w:ascii="Arial" w:hAnsi="Arial" w:cs="Arial"/>
          <w:sz w:val="20"/>
          <w:szCs w:val="20"/>
        </w:rPr>
        <w:t xml:space="preserve">OPPN je izdelalo podjetje Delavnica, </w:t>
      </w:r>
      <w:proofErr w:type="spellStart"/>
      <w:r w:rsidRPr="008D648C">
        <w:rPr>
          <w:rFonts w:ascii="Arial" w:hAnsi="Arial" w:cs="Arial"/>
          <w:sz w:val="20"/>
          <w:szCs w:val="20"/>
        </w:rPr>
        <w:t>d.o.o</w:t>
      </w:r>
      <w:proofErr w:type="spellEnd"/>
      <w:r w:rsidRPr="008D648C">
        <w:rPr>
          <w:rFonts w:ascii="Arial" w:hAnsi="Arial" w:cs="Arial"/>
          <w:sz w:val="20"/>
          <w:szCs w:val="20"/>
        </w:rPr>
        <w:t>., Tržaška cesta 3a, Vrhnika, številka projekta 016/2019, avgust 2021.</w:t>
      </w:r>
    </w:p>
    <w:p w:rsidR="00534DD3" w:rsidRPr="008D648C" w:rsidRDefault="00534DD3" w:rsidP="00534DD3">
      <w:pPr>
        <w:pStyle w:val="Brezrazmikov"/>
        <w:jc w:val="center"/>
        <w:rPr>
          <w:rFonts w:ascii="Arial" w:hAnsi="Arial" w:cs="Arial"/>
          <w:b/>
          <w:sz w:val="20"/>
          <w:szCs w:val="20"/>
        </w:rPr>
      </w:pPr>
    </w:p>
    <w:p w:rsidR="00534DD3" w:rsidRPr="008D648C" w:rsidRDefault="00534DD3" w:rsidP="00534DD3">
      <w:pPr>
        <w:pStyle w:val="Brezrazmikov"/>
        <w:jc w:val="center"/>
        <w:rPr>
          <w:rFonts w:ascii="Arial" w:hAnsi="Arial" w:cs="Arial"/>
          <w:b/>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II. OPIS PROSTORSKE UREDITVE</w:t>
      </w: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4.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(prostorska ureditev)</w:t>
      </w: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numPr>
          <w:ilvl w:val="0"/>
          <w:numId w:val="5"/>
        </w:numPr>
        <w:ind w:left="426"/>
        <w:jc w:val="both"/>
        <w:rPr>
          <w:rFonts w:ascii="Arial" w:hAnsi="Arial" w:cs="Arial"/>
          <w:sz w:val="20"/>
          <w:szCs w:val="20"/>
        </w:rPr>
      </w:pPr>
      <w:r w:rsidRPr="008D648C">
        <w:rPr>
          <w:rFonts w:ascii="Arial" w:hAnsi="Arial" w:cs="Arial"/>
          <w:sz w:val="20"/>
          <w:szCs w:val="20"/>
        </w:rPr>
        <w:t>S tem odlokom se načrtuje ureditev območja Sv. Trojica na Vrhniki, kot javne odprte zelene površine. Predvidene ureditve so namenjene rekreaciji in preživljanju prostega časa v naravi.</w:t>
      </w:r>
    </w:p>
    <w:p w:rsidR="00534DD3" w:rsidRPr="008D648C" w:rsidRDefault="00534DD3" w:rsidP="00534DD3">
      <w:pPr>
        <w:pStyle w:val="Brezrazmikov"/>
        <w:numPr>
          <w:ilvl w:val="0"/>
          <w:numId w:val="5"/>
        </w:numPr>
        <w:ind w:left="426"/>
        <w:jc w:val="both"/>
        <w:rPr>
          <w:rFonts w:ascii="Arial" w:hAnsi="Arial" w:cs="Arial"/>
          <w:sz w:val="20"/>
          <w:szCs w:val="20"/>
        </w:rPr>
      </w:pPr>
      <w:r w:rsidRPr="008D648C">
        <w:rPr>
          <w:rFonts w:ascii="Arial" w:hAnsi="Arial" w:cs="Arial"/>
          <w:sz w:val="20"/>
          <w:szCs w:val="20"/>
        </w:rPr>
        <w:t>Značilne prvine območja so vrtače, visoko drevje, košene oz. vzdrževane površine in objekti kulturne dediščine (cerkev, kapelice). Tem osnovnim prvinam, ki so obstoječe prostorske kvalitete, je treba umeščanje novih struktur in rab podrediti.</w:t>
      </w:r>
    </w:p>
    <w:p w:rsidR="00534DD3" w:rsidRPr="008D648C" w:rsidRDefault="00534DD3" w:rsidP="00534DD3">
      <w:pPr>
        <w:pStyle w:val="Brezrazmikov"/>
        <w:numPr>
          <w:ilvl w:val="0"/>
          <w:numId w:val="5"/>
        </w:numPr>
        <w:ind w:left="426"/>
        <w:jc w:val="both"/>
        <w:rPr>
          <w:rFonts w:ascii="Arial" w:hAnsi="Arial" w:cs="Arial"/>
          <w:sz w:val="20"/>
          <w:szCs w:val="20"/>
        </w:rPr>
      </w:pPr>
      <w:r w:rsidRPr="008D648C">
        <w:rPr>
          <w:rFonts w:ascii="Arial" w:hAnsi="Arial" w:cs="Arial"/>
          <w:sz w:val="20"/>
          <w:szCs w:val="20"/>
        </w:rPr>
        <w:t xml:space="preserve">Na območju prevladuje zelen karakter in rekreativna raba prostora zlasti s strani okoliških prebivalcev ter ekstenzivna gozdarska in kmetijska raba s strani lastnikov posesti. </w:t>
      </w:r>
    </w:p>
    <w:p w:rsidR="00534DD3" w:rsidRPr="008D648C" w:rsidRDefault="00534DD3" w:rsidP="00534DD3">
      <w:pPr>
        <w:pStyle w:val="Brezrazmikov"/>
        <w:numPr>
          <w:ilvl w:val="0"/>
          <w:numId w:val="5"/>
        </w:numPr>
        <w:ind w:left="426"/>
        <w:jc w:val="both"/>
        <w:rPr>
          <w:rFonts w:ascii="Arial" w:hAnsi="Arial" w:cs="Arial"/>
          <w:sz w:val="20"/>
          <w:szCs w:val="20"/>
        </w:rPr>
      </w:pPr>
      <w:r w:rsidRPr="008D648C">
        <w:rPr>
          <w:rFonts w:ascii="Arial" w:hAnsi="Arial" w:cs="Arial"/>
          <w:sz w:val="20"/>
          <w:szCs w:val="20"/>
        </w:rPr>
        <w:t>Poleg cerkve, kapelic in vodohrana na območju ni drugih grajenih struktur, razen nekaj manjših pomožnih objektov, ki se nahajajo na robu območja OPPN.</w:t>
      </w:r>
    </w:p>
    <w:p w:rsidR="00534DD3" w:rsidRPr="008D648C" w:rsidRDefault="00534DD3" w:rsidP="00534DD3">
      <w:pPr>
        <w:pStyle w:val="Brezrazmikov"/>
        <w:numPr>
          <w:ilvl w:val="0"/>
          <w:numId w:val="5"/>
        </w:numPr>
        <w:ind w:left="426"/>
        <w:jc w:val="both"/>
        <w:rPr>
          <w:rFonts w:ascii="Arial" w:hAnsi="Arial" w:cs="Arial"/>
          <w:sz w:val="20"/>
          <w:szCs w:val="20"/>
        </w:rPr>
      </w:pPr>
      <w:r w:rsidRPr="008D648C">
        <w:rPr>
          <w:rFonts w:ascii="Arial" w:hAnsi="Arial" w:cs="Arial"/>
          <w:sz w:val="20"/>
          <w:szCs w:val="20"/>
        </w:rPr>
        <w:t>Poleg kulturne dediščine koncentrirane okoli cerkve same, predstavlja kvaliteto kulturna krajina, ki se je izoblikovala skozi stoletja kmetijske rabe tega prostora in jo sestavljajo izkrčene vrtače ter polja/travniki zamejeni z mejicami. Ta kulturna krajina tvori identiteto celotne Vrhnike.</w:t>
      </w:r>
    </w:p>
    <w:p w:rsidR="00534DD3" w:rsidRPr="008D648C" w:rsidRDefault="00534DD3" w:rsidP="00534DD3">
      <w:pPr>
        <w:pStyle w:val="Brezrazmikov"/>
        <w:numPr>
          <w:ilvl w:val="0"/>
          <w:numId w:val="5"/>
        </w:numPr>
        <w:ind w:left="426"/>
        <w:jc w:val="both"/>
        <w:rPr>
          <w:rFonts w:ascii="Arial" w:hAnsi="Arial" w:cs="Arial"/>
          <w:sz w:val="20"/>
          <w:szCs w:val="20"/>
        </w:rPr>
      </w:pPr>
      <w:r w:rsidRPr="008D648C">
        <w:rPr>
          <w:rFonts w:ascii="Arial" w:hAnsi="Arial" w:cs="Arial"/>
          <w:sz w:val="20"/>
          <w:szCs w:val="20"/>
        </w:rPr>
        <w:t>Obstoječa komunalna in prometna infrastruktura je minimalna, vendar zadošča za program območja.</w:t>
      </w:r>
    </w:p>
    <w:p w:rsidR="00534DD3" w:rsidRPr="008D648C" w:rsidRDefault="00534DD3" w:rsidP="00534DD3">
      <w:pPr>
        <w:pStyle w:val="Brezrazmikov"/>
        <w:numPr>
          <w:ilvl w:val="0"/>
          <w:numId w:val="5"/>
        </w:numPr>
        <w:ind w:left="426"/>
        <w:jc w:val="both"/>
        <w:rPr>
          <w:rFonts w:ascii="Arial" w:hAnsi="Arial" w:cs="Arial"/>
          <w:sz w:val="20"/>
          <w:szCs w:val="20"/>
        </w:rPr>
      </w:pPr>
      <w:r w:rsidRPr="008D648C">
        <w:rPr>
          <w:rFonts w:ascii="Arial" w:hAnsi="Arial" w:cs="Arial"/>
          <w:sz w:val="20"/>
          <w:szCs w:val="20"/>
        </w:rPr>
        <w:t>Območje OPPN je razdeljeno na sedem prostorskih enot (PE), ki imajo vsaka svoj namen in zasnovo zunanje ureditve:</w:t>
      </w:r>
    </w:p>
    <w:p w:rsidR="00534DD3" w:rsidRPr="008D648C" w:rsidRDefault="00534DD3" w:rsidP="00534DD3">
      <w:pPr>
        <w:pStyle w:val="Brezrazmikov"/>
        <w:numPr>
          <w:ilvl w:val="0"/>
          <w:numId w:val="42"/>
        </w:numPr>
        <w:ind w:left="993" w:hanging="426"/>
        <w:jc w:val="both"/>
        <w:rPr>
          <w:rFonts w:ascii="Arial" w:hAnsi="Arial" w:cs="Arial"/>
          <w:sz w:val="20"/>
          <w:szCs w:val="20"/>
        </w:rPr>
      </w:pPr>
      <w:r w:rsidRPr="008D648C">
        <w:rPr>
          <w:rFonts w:ascii="Arial" w:hAnsi="Arial" w:cs="Arial"/>
          <w:sz w:val="20"/>
          <w:szCs w:val="20"/>
        </w:rPr>
        <w:t>PE1 – Cankarjev gaj,</w:t>
      </w:r>
    </w:p>
    <w:p w:rsidR="00534DD3" w:rsidRPr="008D648C" w:rsidRDefault="00534DD3" w:rsidP="00534DD3">
      <w:pPr>
        <w:pStyle w:val="Brezrazmikov"/>
        <w:numPr>
          <w:ilvl w:val="0"/>
          <w:numId w:val="7"/>
        </w:numPr>
        <w:ind w:left="993" w:hanging="426"/>
        <w:jc w:val="both"/>
        <w:rPr>
          <w:rFonts w:ascii="Arial" w:hAnsi="Arial" w:cs="Arial"/>
          <w:sz w:val="20"/>
          <w:szCs w:val="20"/>
        </w:rPr>
      </w:pPr>
      <w:r w:rsidRPr="008D648C">
        <w:rPr>
          <w:rFonts w:ascii="Arial" w:hAnsi="Arial" w:cs="Arial"/>
          <w:sz w:val="20"/>
          <w:szCs w:val="20"/>
        </w:rPr>
        <w:t>PE2 – osrednje območje s prehodnim območjem,</w:t>
      </w:r>
    </w:p>
    <w:p w:rsidR="00534DD3" w:rsidRPr="008D648C" w:rsidRDefault="00534DD3" w:rsidP="00534DD3">
      <w:pPr>
        <w:pStyle w:val="Brezrazmikov"/>
        <w:numPr>
          <w:ilvl w:val="0"/>
          <w:numId w:val="7"/>
        </w:numPr>
        <w:ind w:left="993" w:hanging="426"/>
        <w:jc w:val="both"/>
        <w:rPr>
          <w:rFonts w:ascii="Arial" w:hAnsi="Arial" w:cs="Arial"/>
          <w:sz w:val="20"/>
          <w:szCs w:val="20"/>
        </w:rPr>
      </w:pPr>
      <w:r w:rsidRPr="008D648C">
        <w:rPr>
          <w:rFonts w:ascii="Arial" w:hAnsi="Arial" w:cs="Arial"/>
          <w:sz w:val="20"/>
          <w:szCs w:val="20"/>
        </w:rPr>
        <w:t>PE3 – zaledno območje s prehodnim območjem,</w:t>
      </w:r>
    </w:p>
    <w:p w:rsidR="00534DD3" w:rsidRPr="008D648C" w:rsidRDefault="00534DD3" w:rsidP="00534DD3">
      <w:pPr>
        <w:pStyle w:val="Brezrazmikov"/>
        <w:numPr>
          <w:ilvl w:val="0"/>
          <w:numId w:val="7"/>
        </w:numPr>
        <w:ind w:left="993" w:hanging="426"/>
        <w:jc w:val="both"/>
        <w:rPr>
          <w:rFonts w:ascii="Arial" w:hAnsi="Arial" w:cs="Arial"/>
          <w:sz w:val="20"/>
          <w:szCs w:val="20"/>
        </w:rPr>
      </w:pPr>
      <w:r w:rsidRPr="008D648C">
        <w:rPr>
          <w:rFonts w:ascii="Arial" w:hAnsi="Arial" w:cs="Arial"/>
          <w:sz w:val="20"/>
          <w:szCs w:val="20"/>
        </w:rPr>
        <w:t>PE4 – cerkev,</w:t>
      </w:r>
    </w:p>
    <w:p w:rsidR="00534DD3" w:rsidRPr="008D648C" w:rsidRDefault="00534DD3" w:rsidP="00534DD3">
      <w:pPr>
        <w:pStyle w:val="Brezrazmikov"/>
        <w:numPr>
          <w:ilvl w:val="0"/>
          <w:numId w:val="7"/>
        </w:numPr>
        <w:ind w:left="993" w:hanging="426"/>
        <w:jc w:val="both"/>
        <w:rPr>
          <w:rFonts w:ascii="Arial" w:hAnsi="Arial" w:cs="Arial"/>
          <w:sz w:val="20"/>
          <w:szCs w:val="20"/>
        </w:rPr>
      </w:pPr>
      <w:r w:rsidRPr="008D648C">
        <w:rPr>
          <w:rFonts w:ascii="Arial" w:hAnsi="Arial" w:cs="Arial"/>
          <w:sz w:val="20"/>
          <w:szCs w:val="20"/>
        </w:rPr>
        <w:t>PE5 – vrtača, osrednje območje,</w:t>
      </w:r>
    </w:p>
    <w:p w:rsidR="00534DD3" w:rsidRPr="008D648C" w:rsidRDefault="00534DD3" w:rsidP="00534DD3">
      <w:pPr>
        <w:pStyle w:val="Brezrazmikov"/>
        <w:numPr>
          <w:ilvl w:val="0"/>
          <w:numId w:val="7"/>
        </w:numPr>
        <w:ind w:left="993" w:hanging="426"/>
        <w:jc w:val="both"/>
        <w:rPr>
          <w:rFonts w:ascii="Arial" w:hAnsi="Arial" w:cs="Arial"/>
          <w:sz w:val="20"/>
          <w:szCs w:val="20"/>
        </w:rPr>
      </w:pPr>
      <w:r w:rsidRPr="008D648C">
        <w:rPr>
          <w:rFonts w:ascii="Arial" w:hAnsi="Arial" w:cs="Arial"/>
          <w:sz w:val="20"/>
          <w:szCs w:val="20"/>
        </w:rPr>
        <w:t>PE6 – vrtača, amfiteater,</w:t>
      </w:r>
    </w:p>
    <w:p w:rsidR="00534DD3" w:rsidRPr="008D648C" w:rsidRDefault="00534DD3" w:rsidP="00534DD3">
      <w:pPr>
        <w:pStyle w:val="Brezrazmikov"/>
        <w:numPr>
          <w:ilvl w:val="0"/>
          <w:numId w:val="7"/>
        </w:numPr>
        <w:ind w:left="993" w:hanging="426"/>
        <w:jc w:val="both"/>
        <w:rPr>
          <w:rFonts w:ascii="Arial" w:hAnsi="Arial" w:cs="Arial"/>
          <w:sz w:val="20"/>
          <w:szCs w:val="20"/>
        </w:rPr>
      </w:pPr>
      <w:r w:rsidRPr="008D648C">
        <w:rPr>
          <w:rFonts w:ascii="Arial" w:hAnsi="Arial" w:cs="Arial"/>
          <w:sz w:val="20"/>
          <w:szCs w:val="20"/>
        </w:rPr>
        <w:t>PE7 – vrtača, zaledno območje.</w:t>
      </w:r>
    </w:p>
    <w:p w:rsidR="00534DD3" w:rsidRPr="008D648C" w:rsidRDefault="00534DD3" w:rsidP="00534DD3">
      <w:pPr>
        <w:pStyle w:val="Brezrazmikov"/>
        <w:numPr>
          <w:ilvl w:val="0"/>
          <w:numId w:val="5"/>
        </w:numPr>
        <w:ind w:left="426"/>
        <w:jc w:val="both"/>
        <w:rPr>
          <w:rFonts w:ascii="Arial" w:hAnsi="Arial" w:cs="Arial"/>
          <w:sz w:val="20"/>
          <w:szCs w:val="20"/>
        </w:rPr>
      </w:pPr>
      <w:r w:rsidRPr="008D648C">
        <w:rPr>
          <w:rFonts w:ascii="Arial" w:hAnsi="Arial" w:cs="Arial"/>
          <w:sz w:val="20"/>
          <w:szCs w:val="20"/>
        </w:rPr>
        <w:t>Zasnova zunanje ureditve je določena v grafičnem načrtu št. 4.2 Ureditvena situacija.</w:t>
      </w: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5.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(območje OPPN)</w:t>
      </w: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numPr>
          <w:ilvl w:val="0"/>
          <w:numId w:val="8"/>
        </w:numPr>
        <w:ind w:left="426"/>
        <w:jc w:val="both"/>
        <w:rPr>
          <w:rFonts w:ascii="Arial" w:hAnsi="Arial" w:cs="Arial"/>
          <w:sz w:val="20"/>
          <w:szCs w:val="20"/>
        </w:rPr>
      </w:pPr>
      <w:r w:rsidRPr="008D648C">
        <w:rPr>
          <w:rFonts w:ascii="Arial" w:hAnsi="Arial" w:cs="Arial"/>
          <w:sz w:val="20"/>
          <w:szCs w:val="20"/>
        </w:rPr>
        <w:t>Območje OPPN obsega enote urejanja prostora VR_1353 (CD), VR_1767 (ZS), VR_3427 (G), VR_3428 (G) in VR_2153 (G) ter dele enot VR_475 (</w:t>
      </w:r>
      <w:proofErr w:type="spellStart"/>
      <w:r w:rsidRPr="008D648C">
        <w:rPr>
          <w:rFonts w:ascii="Arial" w:hAnsi="Arial" w:cs="Arial"/>
          <w:sz w:val="20"/>
          <w:szCs w:val="20"/>
        </w:rPr>
        <w:t>SSeb</w:t>
      </w:r>
      <w:proofErr w:type="spellEnd"/>
      <w:r w:rsidRPr="008D648C">
        <w:rPr>
          <w:rFonts w:ascii="Arial" w:hAnsi="Arial" w:cs="Arial"/>
          <w:sz w:val="20"/>
          <w:szCs w:val="20"/>
        </w:rPr>
        <w:t>), VR_474 (CU), VR_2749 (K2) in VR_2800 (G).</w:t>
      </w:r>
    </w:p>
    <w:p w:rsidR="00534DD3" w:rsidRPr="008D648C" w:rsidRDefault="00534DD3" w:rsidP="00534DD3">
      <w:pPr>
        <w:pStyle w:val="Brezrazmikov"/>
        <w:numPr>
          <w:ilvl w:val="0"/>
          <w:numId w:val="8"/>
        </w:numPr>
        <w:ind w:left="426"/>
        <w:jc w:val="both"/>
        <w:rPr>
          <w:rFonts w:ascii="Arial" w:hAnsi="Arial" w:cs="Arial"/>
          <w:sz w:val="20"/>
          <w:szCs w:val="20"/>
        </w:rPr>
      </w:pPr>
      <w:r w:rsidRPr="008D648C">
        <w:rPr>
          <w:rFonts w:ascii="Arial" w:hAnsi="Arial" w:cs="Arial"/>
          <w:sz w:val="20"/>
          <w:szCs w:val="20"/>
        </w:rPr>
        <w:t xml:space="preserve">Območje OPPN obsega zemljišča oz. dele zemljišč s parcelnimi številkami: *53/1, *506, 2253/1, 2253/5, 2255, 2261/1, 2265/1, 2265/5, 2268/1, 2268/2, 2272, 2274, 2275, 2276/2, 2276/3, 2276/4, 2279/1, 2279/2, 2279/3, 2281, 2283, 2284, 2285/1, 2285/3, 2285/5, 2285/8, 2258/14, 2288/3, 2289, 2290, 2291/1, 2291/3, 2297/7, 2299, 2302, 2303, 2304, 2305, 2306/1, 2306/2, 2307, 2309, 2310, 2311, 2313, 2314/1, 2315/1, 2317/1, 2317/2, 2318, 2319, 2320/1, 2322/1, 2322/11, 2324/4, 2324/5, 2324/6, 2324/7, 2330, 2331/1, 2331/2, 2331/3, 2331/4, 2332, 2352/1 (2352/3, 2352/4), 2352/2, 2353/2, 2433, 2434, 2435, 2436, 2437, 2438, 2474/4, 2474/2, 2474/3, 2481/1, 2481/2, 2485/2, 2485/3, 2485/4, 2862/1, 2862/2, 2862/4, 2862/5, 2862/7, 2862/8, 2862/9, 2862/31, vse v </w:t>
      </w:r>
      <w:proofErr w:type="spellStart"/>
      <w:r w:rsidRPr="008D648C">
        <w:rPr>
          <w:rFonts w:ascii="Arial" w:hAnsi="Arial" w:cs="Arial"/>
          <w:sz w:val="20"/>
          <w:szCs w:val="20"/>
        </w:rPr>
        <w:t>k.o</w:t>
      </w:r>
      <w:proofErr w:type="spellEnd"/>
      <w:r w:rsidRPr="008D648C">
        <w:rPr>
          <w:rFonts w:ascii="Arial" w:hAnsi="Arial" w:cs="Arial"/>
          <w:sz w:val="20"/>
          <w:szCs w:val="20"/>
        </w:rPr>
        <w:t>. Vrhnika.</w:t>
      </w:r>
    </w:p>
    <w:p w:rsidR="00534DD3" w:rsidRPr="008D648C" w:rsidRDefault="00534DD3" w:rsidP="00534DD3">
      <w:pPr>
        <w:pStyle w:val="Brezrazmikov"/>
        <w:numPr>
          <w:ilvl w:val="0"/>
          <w:numId w:val="8"/>
        </w:numPr>
        <w:ind w:left="426"/>
        <w:jc w:val="both"/>
        <w:rPr>
          <w:rFonts w:ascii="Arial" w:hAnsi="Arial" w:cs="Arial"/>
          <w:sz w:val="20"/>
          <w:szCs w:val="20"/>
        </w:rPr>
      </w:pPr>
      <w:r w:rsidRPr="008D648C">
        <w:rPr>
          <w:rFonts w:ascii="Arial" w:hAnsi="Arial" w:cs="Arial"/>
          <w:sz w:val="20"/>
          <w:szCs w:val="20"/>
        </w:rPr>
        <w:t>Površina OPPN znaša 15,5 ha.</w:t>
      </w:r>
    </w:p>
    <w:p w:rsidR="00534DD3" w:rsidRPr="008D648C" w:rsidRDefault="00534DD3" w:rsidP="00534DD3">
      <w:pPr>
        <w:pStyle w:val="Brezrazmikov"/>
        <w:numPr>
          <w:ilvl w:val="0"/>
          <w:numId w:val="8"/>
        </w:numPr>
        <w:ind w:left="426"/>
        <w:jc w:val="both"/>
        <w:rPr>
          <w:rFonts w:ascii="Arial" w:hAnsi="Arial" w:cs="Arial"/>
          <w:sz w:val="20"/>
          <w:szCs w:val="20"/>
        </w:rPr>
      </w:pPr>
      <w:r w:rsidRPr="008D648C">
        <w:rPr>
          <w:rFonts w:ascii="Arial" w:hAnsi="Arial" w:cs="Arial"/>
          <w:sz w:val="20"/>
          <w:szCs w:val="20"/>
        </w:rPr>
        <w:t xml:space="preserve">Območje OPPN in prostorske enote so določene v grafičnih načrtih št. 3.1 Geodetski posnetek z območjem OPPN, št. 3.2 Načrt parcelacije zemljišč in št. 3.3 Površine, namenjene javnemu </w:t>
      </w:r>
      <w:proofErr w:type="spellStart"/>
      <w:r w:rsidRPr="008D648C">
        <w:rPr>
          <w:rFonts w:ascii="Arial" w:hAnsi="Arial" w:cs="Arial"/>
          <w:sz w:val="20"/>
          <w:szCs w:val="20"/>
        </w:rPr>
        <w:t>dobru</w:t>
      </w:r>
      <w:proofErr w:type="spellEnd"/>
      <w:r w:rsidRPr="008D648C">
        <w:rPr>
          <w:rFonts w:ascii="Arial" w:hAnsi="Arial" w:cs="Arial"/>
          <w:sz w:val="20"/>
          <w:szCs w:val="20"/>
        </w:rPr>
        <w:t>.</w:t>
      </w:r>
    </w:p>
    <w:p w:rsidR="00534DD3" w:rsidRPr="008D648C" w:rsidRDefault="00534DD3" w:rsidP="00534DD3">
      <w:pPr>
        <w:pStyle w:val="Brezrazmikov"/>
        <w:rPr>
          <w:rFonts w:ascii="Arial" w:hAnsi="Arial" w:cs="Arial"/>
          <w:sz w:val="20"/>
          <w:szCs w:val="20"/>
        </w:rPr>
      </w:pPr>
    </w:p>
    <w:p w:rsidR="00534DD3" w:rsidRPr="008D648C" w:rsidRDefault="00534DD3" w:rsidP="00534DD3">
      <w:pPr>
        <w:pStyle w:val="Brezrazmikov"/>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III. UMESTITEV NAČRTOVANE UREDITVE V PROSTOR</w:t>
      </w: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jc w:val="center"/>
        <w:rPr>
          <w:rFonts w:ascii="Arial" w:hAnsi="Arial" w:cs="Arial"/>
          <w:b/>
          <w:sz w:val="20"/>
          <w:szCs w:val="20"/>
        </w:rPr>
      </w:pPr>
      <w:r w:rsidRPr="008D648C">
        <w:rPr>
          <w:rFonts w:ascii="Arial" w:hAnsi="Arial" w:cs="Arial"/>
          <w:b/>
          <w:sz w:val="20"/>
          <w:szCs w:val="20"/>
        </w:rPr>
        <w:t>3.1 Vplivi in povezave prostorskih ureditev s sosednjimi območji</w:t>
      </w: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6.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(vplivi in povezave s sosednjimi območji)</w:t>
      </w: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numPr>
          <w:ilvl w:val="0"/>
          <w:numId w:val="9"/>
        </w:numPr>
        <w:ind w:left="426"/>
        <w:jc w:val="both"/>
        <w:rPr>
          <w:rFonts w:ascii="Arial" w:hAnsi="Arial" w:cs="Arial"/>
          <w:sz w:val="20"/>
          <w:szCs w:val="20"/>
        </w:rPr>
      </w:pPr>
      <w:r w:rsidRPr="008D648C">
        <w:rPr>
          <w:rFonts w:ascii="Arial" w:hAnsi="Arial" w:cs="Arial"/>
          <w:sz w:val="20"/>
          <w:szCs w:val="20"/>
        </w:rPr>
        <w:t xml:space="preserve">Vpliv območja OPPN na sosednja območja: </w:t>
      </w:r>
    </w:p>
    <w:p w:rsidR="00534DD3" w:rsidRPr="008D648C" w:rsidRDefault="00534DD3" w:rsidP="00534DD3">
      <w:pPr>
        <w:pStyle w:val="Brezrazmikov"/>
        <w:numPr>
          <w:ilvl w:val="0"/>
          <w:numId w:val="45"/>
        </w:numPr>
        <w:ind w:left="426" w:hanging="295"/>
        <w:jc w:val="both"/>
        <w:rPr>
          <w:rFonts w:ascii="Arial" w:hAnsi="Arial" w:cs="Arial"/>
          <w:sz w:val="20"/>
          <w:szCs w:val="20"/>
        </w:rPr>
      </w:pPr>
      <w:r w:rsidRPr="008D648C">
        <w:rPr>
          <w:rFonts w:ascii="Arial" w:hAnsi="Arial" w:cs="Arial"/>
          <w:sz w:val="20"/>
          <w:szCs w:val="20"/>
        </w:rPr>
        <w:t>z zelenimi površinami ter povezovalnimi potmi (zlasti peš) predstavlja območje OPPN osrednjo večjo zeleno površino v središču mesta Vrhnika in kvaliteten povezovalni prostor med severnim in južnim delom Vrhnike ter logično nadaljevanje zgodovinskega jedra mesta po »Klancu« do cerkve na vrhu vzpetine;</w:t>
      </w:r>
    </w:p>
    <w:p w:rsidR="00534DD3" w:rsidRPr="008D648C" w:rsidRDefault="00534DD3" w:rsidP="00534DD3">
      <w:pPr>
        <w:pStyle w:val="Brezrazmikov"/>
        <w:numPr>
          <w:ilvl w:val="0"/>
          <w:numId w:val="45"/>
        </w:numPr>
        <w:ind w:left="426" w:hanging="295"/>
        <w:jc w:val="both"/>
        <w:rPr>
          <w:rFonts w:ascii="Arial" w:hAnsi="Arial" w:cs="Arial"/>
          <w:sz w:val="20"/>
          <w:szCs w:val="20"/>
        </w:rPr>
      </w:pPr>
      <w:r w:rsidRPr="008D648C">
        <w:rPr>
          <w:rFonts w:ascii="Arial" w:hAnsi="Arial" w:cs="Arial"/>
          <w:sz w:val="20"/>
          <w:szCs w:val="20"/>
        </w:rPr>
        <w:t>območje OPPN je del zelenega sistema mesta in obsežne rekreacijske površine, ki sega do Planine;</w:t>
      </w:r>
    </w:p>
    <w:p w:rsidR="00534DD3" w:rsidRPr="008D648C" w:rsidRDefault="00534DD3" w:rsidP="00534DD3">
      <w:pPr>
        <w:pStyle w:val="Brezrazmikov"/>
        <w:numPr>
          <w:ilvl w:val="0"/>
          <w:numId w:val="45"/>
        </w:numPr>
        <w:ind w:left="426" w:hanging="295"/>
        <w:jc w:val="both"/>
        <w:rPr>
          <w:rFonts w:ascii="Arial" w:hAnsi="Arial" w:cs="Arial"/>
          <w:sz w:val="20"/>
          <w:szCs w:val="20"/>
        </w:rPr>
      </w:pPr>
      <w:r w:rsidRPr="008D648C">
        <w:rPr>
          <w:rFonts w:ascii="Arial" w:hAnsi="Arial" w:cs="Arial"/>
          <w:sz w:val="20"/>
          <w:szCs w:val="20"/>
        </w:rPr>
        <w:t>z neintenzivnim programom območje nima negativnih vplivov na sosednja pretežno stanovanjska območja. Nekajkrat letno so večji dogodki organizirani v cerkvi ali v njeni okolici na vrhu hriba;</w:t>
      </w:r>
    </w:p>
    <w:p w:rsidR="00534DD3" w:rsidRPr="008D648C" w:rsidRDefault="00534DD3" w:rsidP="00534DD3">
      <w:pPr>
        <w:pStyle w:val="Brezrazmikov"/>
        <w:numPr>
          <w:ilvl w:val="0"/>
          <w:numId w:val="45"/>
        </w:numPr>
        <w:ind w:left="426" w:hanging="295"/>
        <w:jc w:val="both"/>
        <w:rPr>
          <w:rFonts w:ascii="Arial" w:hAnsi="Arial" w:cs="Arial"/>
          <w:sz w:val="20"/>
          <w:szCs w:val="20"/>
        </w:rPr>
      </w:pPr>
      <w:r w:rsidRPr="008D648C">
        <w:rPr>
          <w:rFonts w:ascii="Arial" w:hAnsi="Arial" w:cs="Arial"/>
          <w:sz w:val="20"/>
          <w:szCs w:val="20"/>
        </w:rPr>
        <w:t>zaradi vizualne izpostavljenosti hriba in cerkve sv. Trojice na njenem vrhu, predstavlja celotno območje pomembno vizualno dominanto in orientacijsko točko za celotno Vrhniko.</w:t>
      </w:r>
    </w:p>
    <w:p w:rsidR="00534DD3" w:rsidRPr="008D648C" w:rsidRDefault="00534DD3" w:rsidP="00534DD3">
      <w:pPr>
        <w:pStyle w:val="Brezrazmikov"/>
        <w:numPr>
          <w:ilvl w:val="0"/>
          <w:numId w:val="9"/>
        </w:numPr>
        <w:ind w:left="426"/>
        <w:jc w:val="both"/>
        <w:rPr>
          <w:rFonts w:ascii="Arial" w:hAnsi="Arial" w:cs="Arial"/>
          <w:sz w:val="20"/>
          <w:szCs w:val="20"/>
        </w:rPr>
      </w:pPr>
      <w:r w:rsidRPr="008D648C">
        <w:rPr>
          <w:rFonts w:ascii="Arial" w:hAnsi="Arial" w:cs="Arial"/>
          <w:sz w:val="20"/>
          <w:szCs w:val="20"/>
        </w:rPr>
        <w:t xml:space="preserve">Vpliv sosednjih območij na območje OPPN: </w:t>
      </w:r>
    </w:p>
    <w:p w:rsidR="00534DD3" w:rsidRPr="008D648C" w:rsidRDefault="00534DD3" w:rsidP="00534DD3">
      <w:pPr>
        <w:pStyle w:val="Brezrazmikov"/>
        <w:numPr>
          <w:ilvl w:val="0"/>
          <w:numId w:val="46"/>
        </w:numPr>
        <w:ind w:left="426" w:hanging="284"/>
        <w:jc w:val="both"/>
        <w:rPr>
          <w:rFonts w:ascii="Arial" w:hAnsi="Arial" w:cs="Arial"/>
          <w:sz w:val="20"/>
          <w:szCs w:val="20"/>
        </w:rPr>
      </w:pPr>
      <w:r w:rsidRPr="008D648C">
        <w:rPr>
          <w:rFonts w:ascii="Arial" w:hAnsi="Arial" w:cs="Arial"/>
          <w:sz w:val="20"/>
          <w:szCs w:val="20"/>
        </w:rPr>
        <w:t xml:space="preserve">območje je na vzhodnem in južnem delu zamejeno s pozidavo mesta Vrhnika, ki se delno že vzpenja na pobočje Sv. Trojice. </w:t>
      </w:r>
    </w:p>
    <w:p w:rsidR="00534DD3" w:rsidRPr="008D648C" w:rsidRDefault="00534DD3" w:rsidP="00534DD3">
      <w:pPr>
        <w:pStyle w:val="Brezrazmikov"/>
        <w:numPr>
          <w:ilvl w:val="0"/>
          <w:numId w:val="9"/>
        </w:numPr>
        <w:ind w:left="426"/>
        <w:jc w:val="both"/>
        <w:rPr>
          <w:rFonts w:ascii="Arial" w:hAnsi="Arial" w:cs="Arial"/>
          <w:sz w:val="20"/>
          <w:szCs w:val="20"/>
        </w:rPr>
      </w:pPr>
      <w:r w:rsidRPr="008D648C">
        <w:rPr>
          <w:rFonts w:ascii="Arial" w:hAnsi="Arial" w:cs="Arial"/>
          <w:sz w:val="20"/>
          <w:szCs w:val="20"/>
        </w:rPr>
        <w:t xml:space="preserve">Povezave: </w:t>
      </w:r>
    </w:p>
    <w:p w:rsidR="00534DD3" w:rsidRPr="008D648C" w:rsidRDefault="00534DD3" w:rsidP="00534DD3">
      <w:pPr>
        <w:pStyle w:val="Brezrazmikov"/>
        <w:numPr>
          <w:ilvl w:val="0"/>
          <w:numId w:val="47"/>
        </w:numPr>
        <w:ind w:left="426" w:hanging="294"/>
        <w:jc w:val="both"/>
        <w:rPr>
          <w:rFonts w:ascii="Arial" w:hAnsi="Arial" w:cs="Arial"/>
          <w:sz w:val="20"/>
          <w:szCs w:val="20"/>
        </w:rPr>
      </w:pPr>
      <w:r w:rsidRPr="008D648C">
        <w:rPr>
          <w:rFonts w:ascii="Arial" w:hAnsi="Arial" w:cs="Arial"/>
          <w:sz w:val="20"/>
          <w:szCs w:val="20"/>
        </w:rPr>
        <w:t xml:space="preserve">glavni južni dostop poteka preko ulice Na klancu, skozi Cankarjev gaj do cerkve; </w:t>
      </w:r>
    </w:p>
    <w:p w:rsidR="00534DD3" w:rsidRPr="008D648C" w:rsidRDefault="00534DD3" w:rsidP="00534DD3">
      <w:pPr>
        <w:pStyle w:val="Brezrazmikov"/>
        <w:numPr>
          <w:ilvl w:val="0"/>
          <w:numId w:val="47"/>
        </w:numPr>
        <w:ind w:left="426" w:hanging="294"/>
        <w:jc w:val="both"/>
        <w:rPr>
          <w:rFonts w:ascii="Arial" w:hAnsi="Arial" w:cs="Arial"/>
          <w:sz w:val="20"/>
          <w:szCs w:val="20"/>
        </w:rPr>
      </w:pPr>
      <w:r w:rsidRPr="008D648C">
        <w:rPr>
          <w:rFonts w:ascii="Arial" w:hAnsi="Arial" w:cs="Arial"/>
          <w:sz w:val="20"/>
          <w:szCs w:val="20"/>
        </w:rPr>
        <w:t xml:space="preserve">glavni severni dostop poteka preko ulice Pot na </w:t>
      </w:r>
      <w:proofErr w:type="spellStart"/>
      <w:r w:rsidRPr="008D648C">
        <w:rPr>
          <w:rFonts w:ascii="Arial" w:hAnsi="Arial" w:cs="Arial"/>
          <w:sz w:val="20"/>
          <w:szCs w:val="20"/>
        </w:rPr>
        <w:t>Košace</w:t>
      </w:r>
      <w:proofErr w:type="spellEnd"/>
      <w:r w:rsidRPr="008D648C">
        <w:rPr>
          <w:rFonts w:ascii="Arial" w:hAnsi="Arial" w:cs="Arial"/>
          <w:sz w:val="20"/>
          <w:szCs w:val="20"/>
        </w:rPr>
        <w:t xml:space="preserve"> do cerkve;</w:t>
      </w:r>
    </w:p>
    <w:p w:rsidR="00534DD3" w:rsidRPr="008D648C" w:rsidRDefault="00534DD3" w:rsidP="00534DD3">
      <w:pPr>
        <w:pStyle w:val="Brezrazmikov"/>
        <w:numPr>
          <w:ilvl w:val="0"/>
          <w:numId w:val="47"/>
        </w:numPr>
        <w:ind w:left="426" w:hanging="294"/>
        <w:jc w:val="both"/>
        <w:rPr>
          <w:rFonts w:ascii="Arial" w:hAnsi="Arial" w:cs="Arial"/>
          <w:sz w:val="20"/>
          <w:szCs w:val="20"/>
        </w:rPr>
      </w:pPr>
      <w:r w:rsidRPr="008D648C">
        <w:rPr>
          <w:rFonts w:ascii="Arial" w:hAnsi="Arial" w:cs="Arial"/>
          <w:sz w:val="20"/>
          <w:szCs w:val="20"/>
        </w:rPr>
        <w:t>dostop iz južne smeri predstavlja tudi pot preko Petkovškove ceste, poti v občinski lasti, pešpoti Tičnica – Sv. Trojica do cerkve,</w:t>
      </w:r>
    </w:p>
    <w:p w:rsidR="00534DD3" w:rsidRPr="008D648C" w:rsidRDefault="00534DD3" w:rsidP="00534DD3">
      <w:pPr>
        <w:pStyle w:val="Brezrazmikov"/>
        <w:numPr>
          <w:ilvl w:val="0"/>
          <w:numId w:val="47"/>
        </w:numPr>
        <w:ind w:left="426" w:hanging="294"/>
        <w:jc w:val="both"/>
        <w:rPr>
          <w:rFonts w:ascii="Arial" w:hAnsi="Arial" w:cs="Arial"/>
          <w:sz w:val="20"/>
          <w:szCs w:val="20"/>
        </w:rPr>
      </w:pPr>
      <w:r w:rsidRPr="008D648C">
        <w:rPr>
          <w:rFonts w:ascii="Arial" w:hAnsi="Arial" w:cs="Arial"/>
          <w:sz w:val="20"/>
          <w:szCs w:val="20"/>
        </w:rPr>
        <w:t xml:space="preserve">dostop iz vzhodne strani predstavlja tudi peš pot iz Robove ceste preko zemljišča s </w:t>
      </w:r>
      <w:proofErr w:type="spellStart"/>
      <w:r w:rsidRPr="008D648C">
        <w:rPr>
          <w:rFonts w:ascii="Arial" w:hAnsi="Arial" w:cs="Arial"/>
          <w:sz w:val="20"/>
          <w:szCs w:val="20"/>
        </w:rPr>
        <w:t>parc</w:t>
      </w:r>
      <w:proofErr w:type="spellEnd"/>
      <w:r w:rsidRPr="008D648C">
        <w:rPr>
          <w:rFonts w:ascii="Arial" w:hAnsi="Arial" w:cs="Arial"/>
          <w:sz w:val="20"/>
          <w:szCs w:val="20"/>
        </w:rPr>
        <w:t xml:space="preserve">. št. 2262/1,  </w:t>
      </w:r>
      <w:proofErr w:type="spellStart"/>
      <w:r w:rsidRPr="008D648C">
        <w:rPr>
          <w:rFonts w:ascii="Arial" w:hAnsi="Arial" w:cs="Arial"/>
          <w:sz w:val="20"/>
          <w:szCs w:val="20"/>
        </w:rPr>
        <w:t>k.o</w:t>
      </w:r>
      <w:proofErr w:type="spellEnd"/>
      <w:r w:rsidRPr="008D648C">
        <w:rPr>
          <w:rFonts w:ascii="Arial" w:hAnsi="Arial" w:cs="Arial"/>
          <w:sz w:val="20"/>
          <w:szCs w:val="20"/>
        </w:rPr>
        <w:t>. Vrhnika,</w:t>
      </w:r>
    </w:p>
    <w:p w:rsidR="00534DD3" w:rsidRPr="008D648C" w:rsidRDefault="00534DD3" w:rsidP="00534DD3">
      <w:pPr>
        <w:pStyle w:val="Brezrazmikov"/>
        <w:numPr>
          <w:ilvl w:val="0"/>
          <w:numId w:val="47"/>
        </w:numPr>
        <w:ind w:left="426" w:hanging="294"/>
        <w:jc w:val="both"/>
        <w:rPr>
          <w:rFonts w:ascii="Arial" w:hAnsi="Arial" w:cs="Arial"/>
          <w:sz w:val="20"/>
          <w:szCs w:val="20"/>
        </w:rPr>
      </w:pPr>
      <w:r w:rsidRPr="008D648C">
        <w:rPr>
          <w:rFonts w:ascii="Arial" w:hAnsi="Arial" w:cs="Arial"/>
          <w:sz w:val="20"/>
          <w:szCs w:val="20"/>
        </w:rPr>
        <w:t>prečne povezave povezujejo južni severni del Vrhnike preko hriba Sv. Trojice,</w:t>
      </w:r>
    </w:p>
    <w:p w:rsidR="00534DD3" w:rsidRPr="008D648C" w:rsidRDefault="00534DD3" w:rsidP="00534DD3">
      <w:pPr>
        <w:pStyle w:val="Brezrazmikov"/>
        <w:numPr>
          <w:ilvl w:val="0"/>
          <w:numId w:val="47"/>
        </w:numPr>
        <w:ind w:left="426" w:hanging="294"/>
        <w:jc w:val="both"/>
        <w:rPr>
          <w:rFonts w:ascii="Arial" w:hAnsi="Arial" w:cs="Arial"/>
          <w:sz w:val="20"/>
          <w:szCs w:val="20"/>
        </w:rPr>
      </w:pPr>
      <w:r w:rsidRPr="008D648C">
        <w:rPr>
          <w:rFonts w:ascii="Arial" w:hAnsi="Arial" w:cs="Arial"/>
          <w:sz w:val="20"/>
          <w:szCs w:val="20"/>
        </w:rPr>
        <w:t>iz hriba Sv. Trojica vodijo pešpoti proti Cankarjevem lazu in Tičnici ter dalje proti Stari Vrhniki in Planini.</w:t>
      </w:r>
    </w:p>
    <w:p w:rsidR="00534DD3" w:rsidRPr="008D648C" w:rsidRDefault="00534DD3" w:rsidP="00534DD3">
      <w:pPr>
        <w:pStyle w:val="Brezrazmikov"/>
        <w:numPr>
          <w:ilvl w:val="0"/>
          <w:numId w:val="48"/>
        </w:numPr>
        <w:ind w:left="426"/>
        <w:jc w:val="both"/>
        <w:rPr>
          <w:rFonts w:ascii="Arial" w:hAnsi="Arial" w:cs="Arial"/>
          <w:sz w:val="20"/>
          <w:szCs w:val="20"/>
        </w:rPr>
      </w:pPr>
      <w:r w:rsidRPr="008D648C">
        <w:rPr>
          <w:rFonts w:ascii="Arial" w:hAnsi="Arial" w:cs="Arial"/>
          <w:sz w:val="20"/>
          <w:szCs w:val="20"/>
        </w:rPr>
        <w:t>Vse obstoječe povezave je potrebno ohranjati, saj se s tem omogoča dostopnost in povezave med elementi zelenega sistema Vrhnike (npr. Sv. Trojica – Ljubljanica) ter navezavo območja OPPN z drugimi naselji in širšim rekreacijskim območjem.</w:t>
      </w:r>
    </w:p>
    <w:p w:rsidR="00534DD3" w:rsidRPr="008D648C" w:rsidRDefault="00534DD3" w:rsidP="00534DD3">
      <w:pPr>
        <w:pStyle w:val="Brezrazmikov"/>
        <w:numPr>
          <w:ilvl w:val="0"/>
          <w:numId w:val="48"/>
        </w:numPr>
        <w:ind w:left="426"/>
        <w:jc w:val="both"/>
        <w:rPr>
          <w:rFonts w:ascii="Arial" w:hAnsi="Arial" w:cs="Arial"/>
          <w:sz w:val="20"/>
          <w:szCs w:val="20"/>
        </w:rPr>
      </w:pPr>
      <w:r w:rsidRPr="008D648C">
        <w:rPr>
          <w:rFonts w:ascii="Arial" w:hAnsi="Arial" w:cs="Arial"/>
          <w:sz w:val="20"/>
          <w:szCs w:val="20"/>
        </w:rPr>
        <w:t>Vplivi in povezave s sosednjimi enotami urejanja prostora so prikazani v grafičnem načrtu št. 2.1 Vplivi in povezave s sosednjimi območji.</w:t>
      </w: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jc w:val="center"/>
        <w:rPr>
          <w:rFonts w:ascii="Arial" w:hAnsi="Arial" w:cs="Arial"/>
          <w:b/>
          <w:sz w:val="20"/>
          <w:szCs w:val="20"/>
        </w:rPr>
      </w:pPr>
      <w:r w:rsidRPr="008D648C">
        <w:rPr>
          <w:rFonts w:ascii="Arial" w:hAnsi="Arial" w:cs="Arial"/>
          <w:b/>
          <w:sz w:val="20"/>
          <w:szCs w:val="20"/>
        </w:rPr>
        <w:t>3.2 Rešitve načrtovanih objektov in površin</w:t>
      </w:r>
    </w:p>
    <w:p w:rsidR="00534DD3" w:rsidRPr="008D648C" w:rsidRDefault="00534DD3" w:rsidP="00534DD3">
      <w:pPr>
        <w:pStyle w:val="Brezrazmikov"/>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7.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(vrste dopustnih posegov)</w:t>
      </w: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numPr>
          <w:ilvl w:val="0"/>
          <w:numId w:val="11"/>
        </w:numPr>
        <w:ind w:left="426"/>
        <w:jc w:val="both"/>
        <w:rPr>
          <w:rFonts w:ascii="Arial" w:hAnsi="Arial" w:cs="Arial"/>
          <w:sz w:val="20"/>
          <w:szCs w:val="20"/>
        </w:rPr>
      </w:pPr>
      <w:r w:rsidRPr="008D648C">
        <w:rPr>
          <w:rFonts w:ascii="Arial" w:hAnsi="Arial" w:cs="Arial"/>
          <w:sz w:val="20"/>
          <w:szCs w:val="20"/>
        </w:rPr>
        <w:t>V območju OPPN so, skladno s pogoji tega odloka, dopustne naslednje vrste posegov:</w:t>
      </w:r>
    </w:p>
    <w:p w:rsidR="00534DD3" w:rsidRPr="008D648C" w:rsidRDefault="00534DD3" w:rsidP="00534DD3">
      <w:pPr>
        <w:pStyle w:val="Brezrazmikov"/>
        <w:numPr>
          <w:ilvl w:val="0"/>
          <w:numId w:val="10"/>
        </w:numPr>
        <w:ind w:left="851"/>
        <w:jc w:val="both"/>
        <w:rPr>
          <w:rFonts w:ascii="Arial" w:hAnsi="Arial" w:cs="Arial"/>
          <w:sz w:val="20"/>
          <w:szCs w:val="20"/>
        </w:rPr>
      </w:pPr>
      <w:r w:rsidRPr="008D648C">
        <w:rPr>
          <w:rFonts w:ascii="Arial" w:hAnsi="Arial" w:cs="Arial"/>
          <w:sz w:val="20"/>
          <w:szCs w:val="20"/>
        </w:rPr>
        <w:t>novogradnja,</w:t>
      </w:r>
    </w:p>
    <w:p w:rsidR="00534DD3" w:rsidRPr="008D648C" w:rsidRDefault="00534DD3" w:rsidP="00534DD3">
      <w:pPr>
        <w:pStyle w:val="Brezrazmikov"/>
        <w:numPr>
          <w:ilvl w:val="0"/>
          <w:numId w:val="10"/>
        </w:numPr>
        <w:ind w:left="851"/>
        <w:jc w:val="both"/>
        <w:rPr>
          <w:rFonts w:ascii="Arial" w:hAnsi="Arial" w:cs="Arial"/>
          <w:sz w:val="20"/>
          <w:szCs w:val="20"/>
        </w:rPr>
      </w:pPr>
      <w:r w:rsidRPr="008D648C">
        <w:rPr>
          <w:rFonts w:ascii="Arial" w:hAnsi="Arial" w:cs="Arial"/>
          <w:sz w:val="20"/>
          <w:szCs w:val="20"/>
        </w:rPr>
        <w:t>rekonstrukcija,</w:t>
      </w:r>
    </w:p>
    <w:p w:rsidR="00534DD3" w:rsidRPr="008D648C" w:rsidRDefault="00534DD3" w:rsidP="00534DD3">
      <w:pPr>
        <w:pStyle w:val="Brezrazmikov"/>
        <w:numPr>
          <w:ilvl w:val="0"/>
          <w:numId w:val="10"/>
        </w:numPr>
        <w:ind w:left="851"/>
        <w:jc w:val="both"/>
        <w:rPr>
          <w:rFonts w:ascii="Arial" w:hAnsi="Arial" w:cs="Arial"/>
          <w:sz w:val="20"/>
          <w:szCs w:val="20"/>
        </w:rPr>
      </w:pPr>
      <w:r w:rsidRPr="008D648C">
        <w:rPr>
          <w:rFonts w:ascii="Arial" w:hAnsi="Arial" w:cs="Arial"/>
          <w:sz w:val="20"/>
          <w:szCs w:val="20"/>
        </w:rPr>
        <w:t>vzdrževanje,</w:t>
      </w:r>
    </w:p>
    <w:p w:rsidR="00534DD3" w:rsidRPr="008D648C" w:rsidRDefault="00534DD3" w:rsidP="00534DD3">
      <w:pPr>
        <w:pStyle w:val="Brezrazmikov"/>
        <w:numPr>
          <w:ilvl w:val="0"/>
          <w:numId w:val="10"/>
        </w:numPr>
        <w:ind w:left="851"/>
        <w:jc w:val="both"/>
        <w:rPr>
          <w:rFonts w:ascii="Arial" w:hAnsi="Arial" w:cs="Arial"/>
          <w:sz w:val="20"/>
          <w:szCs w:val="20"/>
        </w:rPr>
      </w:pPr>
      <w:r w:rsidRPr="008D648C">
        <w:rPr>
          <w:rFonts w:ascii="Arial" w:hAnsi="Arial" w:cs="Arial"/>
          <w:sz w:val="20"/>
          <w:szCs w:val="20"/>
        </w:rPr>
        <w:t>vzdrževalna dela v javno korist,</w:t>
      </w:r>
    </w:p>
    <w:p w:rsidR="00534DD3" w:rsidRPr="008D648C" w:rsidRDefault="00534DD3" w:rsidP="00534DD3">
      <w:pPr>
        <w:pStyle w:val="Brezrazmikov"/>
        <w:numPr>
          <w:ilvl w:val="0"/>
          <w:numId w:val="10"/>
        </w:numPr>
        <w:ind w:left="851"/>
        <w:jc w:val="both"/>
        <w:rPr>
          <w:rFonts w:ascii="Arial" w:hAnsi="Arial" w:cs="Arial"/>
          <w:sz w:val="20"/>
          <w:szCs w:val="20"/>
        </w:rPr>
      </w:pPr>
      <w:r w:rsidRPr="008D648C">
        <w:rPr>
          <w:rFonts w:ascii="Arial" w:hAnsi="Arial" w:cs="Arial"/>
          <w:sz w:val="20"/>
          <w:szCs w:val="20"/>
        </w:rPr>
        <w:t>odstranitev,</w:t>
      </w:r>
    </w:p>
    <w:p w:rsidR="00534DD3" w:rsidRPr="008D648C" w:rsidRDefault="00534DD3" w:rsidP="00534DD3">
      <w:pPr>
        <w:pStyle w:val="Brezrazmikov"/>
        <w:numPr>
          <w:ilvl w:val="0"/>
          <w:numId w:val="11"/>
        </w:numPr>
        <w:ind w:left="426"/>
        <w:jc w:val="both"/>
        <w:rPr>
          <w:rFonts w:ascii="Arial" w:hAnsi="Arial" w:cs="Arial"/>
          <w:sz w:val="20"/>
          <w:szCs w:val="20"/>
        </w:rPr>
      </w:pPr>
      <w:r w:rsidRPr="008D648C">
        <w:rPr>
          <w:rFonts w:ascii="Arial" w:hAnsi="Arial" w:cs="Arial"/>
          <w:sz w:val="20"/>
          <w:szCs w:val="20"/>
        </w:rPr>
        <w:t>Kadar zgrajeni objekt predstavlja nevarno gradnjo, so, ne glede na določbe tega odloka, dopustna nujna dela za zaščito objekta, ki preprečijo negativne posledice nevarne gradnje na okolico.</w:t>
      </w:r>
    </w:p>
    <w:p w:rsidR="00534DD3" w:rsidRPr="008D648C" w:rsidRDefault="00534DD3" w:rsidP="00534DD3">
      <w:pPr>
        <w:pStyle w:val="Brezrazmikov"/>
        <w:numPr>
          <w:ilvl w:val="0"/>
          <w:numId w:val="11"/>
        </w:numPr>
        <w:ind w:left="426"/>
        <w:jc w:val="both"/>
        <w:rPr>
          <w:rFonts w:ascii="Arial" w:hAnsi="Arial" w:cs="Arial"/>
          <w:sz w:val="20"/>
          <w:szCs w:val="20"/>
        </w:rPr>
      </w:pPr>
      <w:r w:rsidRPr="008D648C">
        <w:rPr>
          <w:rFonts w:ascii="Arial" w:hAnsi="Arial" w:cs="Arial"/>
          <w:sz w:val="20"/>
          <w:szCs w:val="20"/>
        </w:rPr>
        <w:t>Gradnja objektov in umeščanje drugih elementov oz. ureditev, ki niso določeni v tem OPPN, ni dopustno. Obstoječe elemente, ki niso skladni z določili tega OPPN, se odstrani (elementi urbane opreme, označbe na drevesih ipd.).</w:t>
      </w:r>
    </w:p>
    <w:p w:rsidR="00534DD3" w:rsidRPr="008D648C" w:rsidRDefault="00534DD3" w:rsidP="00534DD3">
      <w:pPr>
        <w:pStyle w:val="Brezrazmikov"/>
        <w:numPr>
          <w:ilvl w:val="0"/>
          <w:numId w:val="11"/>
        </w:numPr>
        <w:ind w:left="426"/>
        <w:jc w:val="both"/>
        <w:rPr>
          <w:rFonts w:ascii="Arial" w:hAnsi="Arial" w:cs="Arial"/>
          <w:sz w:val="20"/>
          <w:szCs w:val="20"/>
        </w:rPr>
      </w:pPr>
      <w:r w:rsidRPr="008D648C">
        <w:rPr>
          <w:rFonts w:ascii="Arial" w:hAnsi="Arial" w:cs="Arial"/>
          <w:sz w:val="20"/>
          <w:szCs w:val="20"/>
        </w:rPr>
        <w:t>V območju OPPN ni dopustna nobena oblika bivanja oz. prenočevanja (npr. v pomožnih objektih, kampiranje, šotorjenje idr.).</w:t>
      </w:r>
    </w:p>
    <w:p w:rsidR="00534DD3" w:rsidRPr="008D648C" w:rsidRDefault="00534DD3" w:rsidP="00534DD3">
      <w:pPr>
        <w:pStyle w:val="Brezrazmikov"/>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8.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(PE1 – Cankarjev gaj)</w:t>
      </w: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numPr>
          <w:ilvl w:val="0"/>
          <w:numId w:val="49"/>
        </w:numPr>
        <w:ind w:left="426"/>
        <w:jc w:val="both"/>
        <w:rPr>
          <w:rFonts w:ascii="Arial" w:hAnsi="Arial" w:cs="Arial"/>
          <w:sz w:val="20"/>
          <w:szCs w:val="20"/>
        </w:rPr>
      </w:pPr>
      <w:r w:rsidRPr="008D648C">
        <w:rPr>
          <w:rFonts w:ascii="Arial" w:hAnsi="Arial" w:cs="Arial"/>
          <w:sz w:val="20"/>
          <w:szCs w:val="20"/>
        </w:rPr>
        <w:t>Cankarjev gaj je območje z glavno povezavo med mestom in prostorsko dominanto – cerkvijo sv. Trojice. Funkcija območja je mestni park in območje sakralne dediščine, čemur je značaj prostora in ambient podrejen.</w:t>
      </w:r>
    </w:p>
    <w:p w:rsidR="00534DD3" w:rsidRPr="008D648C" w:rsidRDefault="00534DD3" w:rsidP="00534DD3">
      <w:pPr>
        <w:pStyle w:val="Brezrazmikov"/>
        <w:numPr>
          <w:ilvl w:val="0"/>
          <w:numId w:val="49"/>
        </w:numPr>
        <w:ind w:left="426"/>
        <w:jc w:val="both"/>
        <w:rPr>
          <w:rFonts w:ascii="Arial" w:hAnsi="Arial" w:cs="Arial"/>
          <w:sz w:val="20"/>
          <w:szCs w:val="20"/>
        </w:rPr>
      </w:pPr>
      <w:r w:rsidRPr="008D648C">
        <w:rPr>
          <w:rFonts w:ascii="Arial" w:hAnsi="Arial" w:cs="Arial"/>
          <w:sz w:val="20"/>
          <w:szCs w:val="20"/>
        </w:rPr>
        <w:t>Območje se zato ureja kot formalna parkovna površina, s sprehajalno potjo in vzdrževanimi površinami tratnih ploskev ter drevnino oziroma parkovnim gozdom. Javna pot »JP 966492 Pešpot na Trojico« služi kot rekreacijska pešpot, ki se navezuje na obstoječo mrežo drugih poti na območju.</w:t>
      </w:r>
    </w:p>
    <w:p w:rsidR="00534DD3" w:rsidRPr="008D648C" w:rsidRDefault="00534DD3" w:rsidP="00534DD3">
      <w:pPr>
        <w:pStyle w:val="Brezrazmikov"/>
        <w:numPr>
          <w:ilvl w:val="0"/>
          <w:numId w:val="49"/>
        </w:numPr>
        <w:ind w:left="426"/>
        <w:jc w:val="both"/>
        <w:rPr>
          <w:rFonts w:ascii="Arial" w:hAnsi="Arial" w:cs="Arial"/>
          <w:sz w:val="20"/>
          <w:szCs w:val="20"/>
        </w:rPr>
      </w:pPr>
      <w:r w:rsidRPr="008D648C">
        <w:rPr>
          <w:rFonts w:ascii="Arial" w:hAnsi="Arial" w:cs="Arial"/>
          <w:sz w:val="20"/>
          <w:szCs w:val="20"/>
        </w:rPr>
        <w:t>V prostorski enoti PE1 so dopustni naslednji posegi oz. objekti in dejavnosti:</w:t>
      </w:r>
    </w:p>
    <w:p w:rsidR="00534DD3" w:rsidRPr="008D648C" w:rsidRDefault="00534DD3" w:rsidP="00534DD3">
      <w:pPr>
        <w:pStyle w:val="Brezrazmikov"/>
        <w:numPr>
          <w:ilvl w:val="0"/>
          <w:numId w:val="15"/>
        </w:numPr>
        <w:jc w:val="both"/>
        <w:rPr>
          <w:rFonts w:ascii="Arial" w:hAnsi="Arial" w:cs="Arial"/>
          <w:sz w:val="20"/>
          <w:szCs w:val="20"/>
        </w:rPr>
      </w:pPr>
      <w:r w:rsidRPr="008D648C">
        <w:rPr>
          <w:rFonts w:ascii="Arial" w:hAnsi="Arial" w:cs="Arial"/>
          <w:sz w:val="20"/>
          <w:szCs w:val="20"/>
        </w:rPr>
        <w:t>Prestavitev poti: Glavna pot skozi gaj se ob vstopu v gaj prestavi nekoliko proti severu, tako da se vstopa med drevesi, ki tvorijo »vhod«. Potek poti se korigira tudi neposredno pred cerkvenim obzidjem. Pot se prestavi nekoliko proti jugu oz. poravna, da je zagotovljen dostop v osi cerkve. Obe korekciji sta prikazani na grafičnem načrtu št. 4.2 Ureditvena situacija.</w:t>
      </w:r>
    </w:p>
    <w:p w:rsidR="00534DD3" w:rsidRPr="008D648C" w:rsidRDefault="00534DD3" w:rsidP="00534DD3">
      <w:pPr>
        <w:pStyle w:val="Brezrazmikov"/>
        <w:numPr>
          <w:ilvl w:val="0"/>
          <w:numId w:val="15"/>
        </w:numPr>
        <w:jc w:val="both"/>
        <w:rPr>
          <w:rFonts w:ascii="Arial" w:hAnsi="Arial" w:cs="Arial"/>
          <w:sz w:val="20"/>
          <w:szCs w:val="20"/>
        </w:rPr>
      </w:pPr>
      <w:r w:rsidRPr="008D648C">
        <w:rPr>
          <w:rFonts w:ascii="Arial" w:hAnsi="Arial" w:cs="Arial"/>
          <w:sz w:val="20"/>
          <w:szCs w:val="20"/>
        </w:rPr>
        <w:t xml:space="preserve">Kapelice: Se ohranjajo. Izvajajo se lahko vzdrževalna dela, ki ne spreminjajo zunanje podobe, skladno s </w:t>
      </w:r>
      <w:proofErr w:type="spellStart"/>
      <w:r w:rsidRPr="008D648C">
        <w:rPr>
          <w:rFonts w:ascii="Arial" w:hAnsi="Arial" w:cs="Arial"/>
          <w:sz w:val="20"/>
          <w:szCs w:val="20"/>
        </w:rPr>
        <w:t>kulturnovarstvenimi</w:t>
      </w:r>
      <w:proofErr w:type="spellEnd"/>
      <w:r w:rsidRPr="008D648C">
        <w:rPr>
          <w:rFonts w:ascii="Arial" w:hAnsi="Arial" w:cs="Arial"/>
          <w:sz w:val="20"/>
          <w:szCs w:val="20"/>
        </w:rPr>
        <w:t xml:space="preserve"> pogoji in soglasji. Prestavitev kapelice ob vstopni točki 1 je pogojno sprejemljiva, če se s prestavitvijo poti in preureditvijo prostora ter upoštevanjem </w:t>
      </w:r>
      <w:proofErr w:type="spellStart"/>
      <w:r w:rsidRPr="008D648C">
        <w:rPr>
          <w:rFonts w:ascii="Arial" w:hAnsi="Arial" w:cs="Arial"/>
          <w:sz w:val="20"/>
          <w:szCs w:val="20"/>
        </w:rPr>
        <w:t>kulturnovarstvenih</w:t>
      </w:r>
      <w:proofErr w:type="spellEnd"/>
      <w:r w:rsidRPr="008D648C">
        <w:rPr>
          <w:rFonts w:ascii="Arial" w:hAnsi="Arial" w:cs="Arial"/>
          <w:sz w:val="20"/>
          <w:szCs w:val="20"/>
        </w:rPr>
        <w:t xml:space="preserve"> pogojev ob prestavitvi zagotovi ohranitev kapelice.</w:t>
      </w:r>
      <w:r w:rsidRPr="008D648C">
        <w:rPr>
          <w:rFonts w:ascii="Arial" w:hAnsi="Arial" w:cs="Arial"/>
          <w:color w:val="FF0000"/>
          <w:sz w:val="20"/>
          <w:szCs w:val="20"/>
        </w:rPr>
        <w:t xml:space="preserve"> </w:t>
      </w:r>
      <w:r w:rsidRPr="008D648C">
        <w:rPr>
          <w:rFonts w:ascii="Arial" w:hAnsi="Arial" w:cs="Arial"/>
          <w:sz w:val="20"/>
          <w:szCs w:val="20"/>
        </w:rPr>
        <w:t>Nova lokacija kapelice je določena na grafičnem načrtu št. 4.2 Ureditvena situacija.</w:t>
      </w:r>
    </w:p>
    <w:p w:rsidR="00534DD3" w:rsidRPr="008D648C" w:rsidRDefault="00534DD3" w:rsidP="00534DD3">
      <w:pPr>
        <w:pStyle w:val="Brezrazmikov"/>
        <w:numPr>
          <w:ilvl w:val="0"/>
          <w:numId w:val="15"/>
        </w:numPr>
        <w:jc w:val="both"/>
        <w:rPr>
          <w:rFonts w:ascii="Arial" w:hAnsi="Arial" w:cs="Arial"/>
          <w:sz w:val="20"/>
          <w:szCs w:val="20"/>
        </w:rPr>
      </w:pPr>
      <w:r w:rsidRPr="008D648C">
        <w:rPr>
          <w:rFonts w:ascii="Arial" w:hAnsi="Arial" w:cs="Arial"/>
          <w:sz w:val="20"/>
          <w:szCs w:val="20"/>
        </w:rPr>
        <w:t>Vstopna točka 1: Je ureditev (območje), ki koncentrirano združuje različne elemente urbane opreme in se peščeno tlakuje. Obvezni elementi urbane opreme so: element z možnostjo sedenja, informacijski in usmerjevalni element, koš za odpadke. Na lokaciji označeni v grafičnem delu se lahko uredi do 200 m</w:t>
      </w:r>
      <w:r w:rsidRPr="008D648C">
        <w:rPr>
          <w:rFonts w:ascii="Arial" w:hAnsi="Arial" w:cs="Arial"/>
          <w:sz w:val="20"/>
          <w:szCs w:val="20"/>
          <w:vertAlign w:val="superscript"/>
        </w:rPr>
        <w:t>2</w:t>
      </w:r>
      <w:r w:rsidRPr="008D648C">
        <w:rPr>
          <w:rFonts w:ascii="Arial" w:hAnsi="Arial" w:cs="Arial"/>
          <w:sz w:val="20"/>
          <w:szCs w:val="20"/>
        </w:rPr>
        <w:t xml:space="preserve"> veliko območje vstopne točke. Dopustno je izvesti javno razsvetljavo.</w:t>
      </w:r>
    </w:p>
    <w:p w:rsidR="00534DD3" w:rsidRPr="008D648C" w:rsidRDefault="00534DD3" w:rsidP="00534DD3">
      <w:pPr>
        <w:pStyle w:val="Brezrazmikov"/>
        <w:numPr>
          <w:ilvl w:val="0"/>
          <w:numId w:val="15"/>
        </w:numPr>
        <w:jc w:val="both"/>
        <w:rPr>
          <w:rFonts w:ascii="Arial" w:hAnsi="Arial" w:cs="Arial"/>
          <w:sz w:val="20"/>
          <w:szCs w:val="20"/>
        </w:rPr>
      </w:pPr>
      <w:r w:rsidRPr="008D648C">
        <w:rPr>
          <w:rFonts w:ascii="Arial" w:hAnsi="Arial" w:cs="Arial"/>
          <w:sz w:val="20"/>
          <w:szCs w:val="20"/>
        </w:rPr>
        <w:t xml:space="preserve">Ureditev mora omogočati dostop z vozili do objekta na parceli št. 2253/7, </w:t>
      </w:r>
      <w:proofErr w:type="spellStart"/>
      <w:r w:rsidRPr="008D648C">
        <w:rPr>
          <w:rFonts w:ascii="Arial" w:hAnsi="Arial" w:cs="Arial"/>
          <w:sz w:val="20"/>
          <w:szCs w:val="20"/>
        </w:rPr>
        <w:t>k.o</w:t>
      </w:r>
      <w:proofErr w:type="spellEnd"/>
      <w:r w:rsidRPr="008D648C">
        <w:rPr>
          <w:rFonts w:ascii="Arial" w:hAnsi="Arial" w:cs="Arial"/>
          <w:sz w:val="20"/>
          <w:szCs w:val="20"/>
        </w:rPr>
        <w:t xml:space="preserve">. Vrhnika, in dostop do zemljišča s </w:t>
      </w:r>
      <w:proofErr w:type="spellStart"/>
      <w:r w:rsidRPr="008D648C">
        <w:rPr>
          <w:rFonts w:ascii="Arial" w:hAnsi="Arial" w:cs="Arial"/>
          <w:sz w:val="20"/>
          <w:szCs w:val="20"/>
        </w:rPr>
        <w:t>parc</w:t>
      </w:r>
      <w:proofErr w:type="spellEnd"/>
      <w:r w:rsidRPr="008D648C">
        <w:rPr>
          <w:rFonts w:ascii="Arial" w:hAnsi="Arial" w:cs="Arial"/>
          <w:sz w:val="20"/>
          <w:szCs w:val="20"/>
        </w:rPr>
        <w:t xml:space="preserve">. št. 2253/5, </w:t>
      </w:r>
      <w:proofErr w:type="spellStart"/>
      <w:r w:rsidRPr="008D648C">
        <w:rPr>
          <w:rFonts w:ascii="Arial" w:hAnsi="Arial" w:cs="Arial"/>
          <w:sz w:val="20"/>
          <w:szCs w:val="20"/>
        </w:rPr>
        <w:t>k.o</w:t>
      </w:r>
      <w:proofErr w:type="spellEnd"/>
      <w:r w:rsidRPr="008D648C">
        <w:rPr>
          <w:rFonts w:ascii="Arial" w:hAnsi="Arial" w:cs="Arial"/>
          <w:sz w:val="20"/>
          <w:szCs w:val="20"/>
        </w:rPr>
        <w:t>. Vrhnika, za namen vzdrževanja in obdelave kmetijskih površin Postavitev ploščadi: Ploščad je pretežno leseni element v prostoru namenjen posedanju in druženju obiskovalcev. Ploščad je lahko enovita ali sestavljena iz več delov. Zgornji (sedalni) deli ploščadi so leseni (v naravni leseni barvi), višina nad terenom je lahko največ 90 cm. Ploščadi se prilagajajo značilnostim posamezne lokacije (teren, rastje, odpiranje pogledov itd.). Neposredno ob oziroma pod ploščadjo se lahko talno površino uredi s peskom, drobljencem, lesnimi sekanci ali lubjem. Na območju se postavi največ 4 ploščadi:</w:t>
      </w:r>
    </w:p>
    <w:p w:rsidR="00534DD3" w:rsidRPr="008D648C" w:rsidRDefault="00534DD3" w:rsidP="00534DD3">
      <w:pPr>
        <w:pStyle w:val="Brezrazmikov"/>
        <w:numPr>
          <w:ilvl w:val="0"/>
          <w:numId w:val="43"/>
        </w:numPr>
        <w:ind w:left="1134" w:hanging="141"/>
        <w:jc w:val="both"/>
        <w:rPr>
          <w:rFonts w:ascii="Arial" w:hAnsi="Arial" w:cs="Arial"/>
          <w:sz w:val="20"/>
          <w:szCs w:val="20"/>
        </w:rPr>
      </w:pPr>
      <w:r w:rsidRPr="008D648C">
        <w:rPr>
          <w:rFonts w:ascii="Arial" w:hAnsi="Arial" w:cs="Arial"/>
          <w:sz w:val="20"/>
          <w:szCs w:val="20"/>
        </w:rPr>
        <w:t>ploščad A in B: površina največ 40 m</w:t>
      </w:r>
      <w:r w:rsidRPr="008D648C">
        <w:rPr>
          <w:rFonts w:ascii="Arial" w:hAnsi="Arial" w:cs="Arial"/>
          <w:sz w:val="20"/>
          <w:szCs w:val="20"/>
          <w:vertAlign w:val="superscript"/>
        </w:rPr>
        <w:t>2</w:t>
      </w:r>
      <w:r w:rsidRPr="008D648C">
        <w:rPr>
          <w:rFonts w:ascii="Arial" w:hAnsi="Arial" w:cs="Arial"/>
          <w:sz w:val="20"/>
          <w:szCs w:val="20"/>
        </w:rPr>
        <w:t>,</w:t>
      </w:r>
    </w:p>
    <w:p w:rsidR="00534DD3" w:rsidRPr="008D648C" w:rsidRDefault="00534DD3" w:rsidP="00534DD3">
      <w:pPr>
        <w:pStyle w:val="Brezrazmikov"/>
        <w:numPr>
          <w:ilvl w:val="0"/>
          <w:numId w:val="43"/>
        </w:numPr>
        <w:ind w:left="1134" w:hanging="141"/>
        <w:jc w:val="both"/>
        <w:rPr>
          <w:rFonts w:ascii="Arial" w:hAnsi="Arial" w:cs="Arial"/>
          <w:sz w:val="20"/>
          <w:szCs w:val="20"/>
        </w:rPr>
      </w:pPr>
      <w:r w:rsidRPr="008D648C">
        <w:rPr>
          <w:rFonts w:ascii="Arial" w:hAnsi="Arial" w:cs="Arial"/>
          <w:sz w:val="20"/>
          <w:szCs w:val="20"/>
        </w:rPr>
        <w:t>ploščad C: površina največ 60 m</w:t>
      </w:r>
      <w:r w:rsidRPr="008D648C">
        <w:rPr>
          <w:rFonts w:ascii="Arial" w:hAnsi="Arial" w:cs="Arial"/>
          <w:sz w:val="20"/>
          <w:szCs w:val="20"/>
          <w:vertAlign w:val="superscript"/>
        </w:rPr>
        <w:t>2</w:t>
      </w:r>
      <w:r w:rsidRPr="008D648C">
        <w:rPr>
          <w:rFonts w:ascii="Arial" w:hAnsi="Arial" w:cs="Arial"/>
          <w:sz w:val="20"/>
          <w:szCs w:val="20"/>
        </w:rPr>
        <w:t>,</w:t>
      </w:r>
    </w:p>
    <w:p w:rsidR="00534DD3" w:rsidRPr="008D648C" w:rsidRDefault="00534DD3" w:rsidP="00534DD3">
      <w:pPr>
        <w:pStyle w:val="Brezrazmikov"/>
        <w:numPr>
          <w:ilvl w:val="0"/>
          <w:numId w:val="43"/>
        </w:numPr>
        <w:ind w:left="1134" w:hanging="141"/>
        <w:jc w:val="both"/>
        <w:rPr>
          <w:rFonts w:ascii="Arial" w:hAnsi="Arial" w:cs="Arial"/>
          <w:sz w:val="20"/>
          <w:szCs w:val="20"/>
        </w:rPr>
      </w:pPr>
      <w:r w:rsidRPr="008D648C">
        <w:rPr>
          <w:rFonts w:ascii="Arial" w:hAnsi="Arial" w:cs="Arial"/>
          <w:sz w:val="20"/>
          <w:szCs w:val="20"/>
        </w:rPr>
        <w:t>ploščad D: predstavlja obstoječ lesen element »Cankarjevi brki«, ki se lahko rekonstruira ali nadomesti z novo, vendar se njena površina ne sme bistveno povečati.</w:t>
      </w:r>
    </w:p>
    <w:p w:rsidR="00534DD3" w:rsidRPr="008D648C" w:rsidRDefault="00534DD3" w:rsidP="00534DD3">
      <w:pPr>
        <w:pStyle w:val="Brezrazmikov"/>
        <w:numPr>
          <w:ilvl w:val="0"/>
          <w:numId w:val="15"/>
        </w:numPr>
        <w:jc w:val="both"/>
        <w:rPr>
          <w:rFonts w:ascii="Arial" w:hAnsi="Arial" w:cs="Arial"/>
          <w:sz w:val="20"/>
          <w:szCs w:val="20"/>
        </w:rPr>
      </w:pPr>
      <w:r w:rsidRPr="008D648C">
        <w:rPr>
          <w:rFonts w:ascii="Arial" w:hAnsi="Arial" w:cs="Arial"/>
          <w:sz w:val="20"/>
          <w:szCs w:val="20"/>
        </w:rPr>
        <w:t xml:space="preserve">Drevesa: Odstranita se drevo, ki je prikazano v grafičnem načrtu št. 4.2 Ureditvena situacija.  </w:t>
      </w:r>
    </w:p>
    <w:p w:rsidR="00534DD3" w:rsidRPr="008D648C" w:rsidRDefault="00534DD3" w:rsidP="00534DD3">
      <w:pPr>
        <w:pStyle w:val="Brezrazmikov"/>
        <w:numPr>
          <w:ilvl w:val="0"/>
          <w:numId w:val="15"/>
        </w:numPr>
        <w:jc w:val="both"/>
        <w:rPr>
          <w:rFonts w:ascii="Arial" w:hAnsi="Arial" w:cs="Arial"/>
          <w:sz w:val="20"/>
          <w:szCs w:val="20"/>
        </w:rPr>
      </w:pPr>
      <w:r w:rsidRPr="008D648C">
        <w:rPr>
          <w:rFonts w:ascii="Arial" w:hAnsi="Arial" w:cs="Arial"/>
          <w:sz w:val="20"/>
          <w:szCs w:val="20"/>
        </w:rPr>
        <w:t>Posamezna dominantnejša (večja) drevesa v enoti PE1 se odstranjujejo skladno s strokovnim mnenjem o njihovem stanju.</w:t>
      </w:r>
    </w:p>
    <w:p w:rsidR="00534DD3" w:rsidRPr="008D648C" w:rsidRDefault="00534DD3" w:rsidP="00534DD3">
      <w:pPr>
        <w:pStyle w:val="Brezrazmikov"/>
        <w:numPr>
          <w:ilvl w:val="0"/>
          <w:numId w:val="15"/>
        </w:numPr>
        <w:jc w:val="both"/>
        <w:rPr>
          <w:rFonts w:ascii="Arial" w:hAnsi="Arial" w:cs="Arial"/>
          <w:sz w:val="20"/>
          <w:szCs w:val="20"/>
        </w:rPr>
      </w:pPr>
      <w:r w:rsidRPr="008D648C">
        <w:rPr>
          <w:rFonts w:ascii="Arial" w:hAnsi="Arial" w:cs="Arial"/>
          <w:sz w:val="20"/>
          <w:szCs w:val="20"/>
        </w:rPr>
        <w:t>Za posege (npr. prestavitev poti, prestavitev kapelice) v bližini obstoječih dominantnih (večjih) dreves je potrebno pridobiti strokovno mnenje o ustreznosti takšnega posega oz. ukrepih za omilitev posledic posega na drevesa.</w:t>
      </w:r>
    </w:p>
    <w:p w:rsidR="00534DD3" w:rsidRPr="008D648C" w:rsidRDefault="00534DD3" w:rsidP="00534DD3">
      <w:pPr>
        <w:pStyle w:val="Brezrazmikov"/>
        <w:numPr>
          <w:ilvl w:val="0"/>
          <w:numId w:val="15"/>
        </w:numPr>
        <w:jc w:val="both"/>
        <w:rPr>
          <w:rFonts w:ascii="Arial" w:hAnsi="Arial" w:cs="Arial"/>
          <w:sz w:val="20"/>
          <w:szCs w:val="20"/>
        </w:rPr>
      </w:pPr>
      <w:r w:rsidRPr="008D648C">
        <w:rPr>
          <w:rFonts w:ascii="Arial" w:hAnsi="Arial" w:cs="Arial"/>
          <w:sz w:val="20"/>
          <w:szCs w:val="20"/>
        </w:rPr>
        <w:t>Vnašanje novih elementov (npr. skulpture, spominska obeležja) ni dopustno.</w:t>
      </w:r>
    </w:p>
    <w:p w:rsidR="00534DD3" w:rsidRPr="008D648C" w:rsidRDefault="00534DD3" w:rsidP="00534DD3">
      <w:pPr>
        <w:pStyle w:val="Brezrazmikov"/>
        <w:numPr>
          <w:ilvl w:val="0"/>
          <w:numId w:val="15"/>
        </w:numPr>
        <w:jc w:val="both"/>
        <w:rPr>
          <w:rFonts w:ascii="Arial" w:hAnsi="Arial" w:cs="Arial"/>
          <w:sz w:val="20"/>
          <w:szCs w:val="20"/>
        </w:rPr>
      </w:pPr>
      <w:r w:rsidRPr="008D648C">
        <w:rPr>
          <w:rFonts w:ascii="Arial" w:hAnsi="Arial" w:cs="Arial"/>
          <w:sz w:val="20"/>
          <w:szCs w:val="20"/>
        </w:rPr>
        <w:t>Dopustno je postaviti drog za izobešanje državne zastave skladno s pogoji in soglasjem Zavoda RS za varstvo kulturne dediščine.</w:t>
      </w:r>
    </w:p>
    <w:p w:rsidR="00534DD3" w:rsidRPr="008D648C" w:rsidRDefault="00534DD3" w:rsidP="00534DD3">
      <w:pPr>
        <w:pStyle w:val="Brezrazmikov"/>
        <w:ind w:left="720"/>
        <w:jc w:val="both"/>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9.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(PE2 – osrednje območje)</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numPr>
          <w:ilvl w:val="0"/>
          <w:numId w:val="50"/>
        </w:numPr>
        <w:ind w:left="426"/>
        <w:jc w:val="both"/>
        <w:rPr>
          <w:rFonts w:ascii="Arial" w:hAnsi="Arial" w:cs="Arial"/>
          <w:sz w:val="20"/>
          <w:szCs w:val="20"/>
        </w:rPr>
      </w:pPr>
      <w:r w:rsidRPr="008D648C">
        <w:rPr>
          <w:rFonts w:ascii="Arial" w:hAnsi="Arial" w:cs="Arial"/>
          <w:sz w:val="20"/>
          <w:szCs w:val="20"/>
        </w:rPr>
        <w:t xml:space="preserve">Osrednje območje predstavlja večji del območja OPPN, ki s severne in južne strani obdaja Cankarjev gaj in cerkev sv. Trojice ter z mrežo poti služi kot rekreacijska cona in dostop do kmetijskih površin. </w:t>
      </w:r>
    </w:p>
    <w:p w:rsidR="00534DD3" w:rsidRPr="008D648C" w:rsidRDefault="00534DD3" w:rsidP="00534DD3">
      <w:pPr>
        <w:pStyle w:val="Brezrazmikov"/>
        <w:numPr>
          <w:ilvl w:val="0"/>
          <w:numId w:val="50"/>
        </w:numPr>
        <w:ind w:left="426"/>
        <w:jc w:val="both"/>
        <w:rPr>
          <w:rFonts w:ascii="Arial" w:hAnsi="Arial" w:cs="Arial"/>
          <w:sz w:val="20"/>
          <w:szCs w:val="20"/>
        </w:rPr>
      </w:pPr>
      <w:r w:rsidRPr="008D648C">
        <w:rPr>
          <w:rFonts w:ascii="Arial" w:hAnsi="Arial" w:cs="Arial"/>
          <w:sz w:val="20"/>
          <w:szCs w:val="20"/>
        </w:rPr>
        <w:t>V prostorski enoti PE2 so dopustni naslednji posegi oz. objekti in dejavnosti:</w:t>
      </w:r>
    </w:p>
    <w:p w:rsidR="00534DD3" w:rsidRPr="008D648C" w:rsidRDefault="00534DD3" w:rsidP="00534DD3">
      <w:pPr>
        <w:pStyle w:val="Brezrazmikov"/>
        <w:numPr>
          <w:ilvl w:val="0"/>
          <w:numId w:val="16"/>
        </w:numPr>
        <w:jc w:val="both"/>
        <w:rPr>
          <w:rFonts w:ascii="Arial" w:hAnsi="Arial" w:cs="Arial"/>
          <w:sz w:val="20"/>
          <w:szCs w:val="20"/>
        </w:rPr>
      </w:pPr>
      <w:r w:rsidRPr="008D648C">
        <w:rPr>
          <w:rFonts w:ascii="Arial" w:hAnsi="Arial" w:cs="Arial"/>
          <w:sz w:val="20"/>
          <w:szCs w:val="20"/>
        </w:rPr>
        <w:t>Lahko se predvidi parkovna vsebina ali pa območje služi le kot odprta zelena površina.</w:t>
      </w:r>
    </w:p>
    <w:p w:rsidR="00534DD3" w:rsidRPr="008D648C" w:rsidRDefault="00534DD3" w:rsidP="00534DD3">
      <w:pPr>
        <w:pStyle w:val="Brezrazmikov"/>
        <w:numPr>
          <w:ilvl w:val="0"/>
          <w:numId w:val="16"/>
        </w:numPr>
        <w:jc w:val="both"/>
        <w:rPr>
          <w:rFonts w:ascii="Arial" w:hAnsi="Arial" w:cs="Arial"/>
          <w:sz w:val="20"/>
          <w:szCs w:val="20"/>
        </w:rPr>
      </w:pPr>
      <w:r w:rsidRPr="008D648C">
        <w:rPr>
          <w:rFonts w:ascii="Arial" w:hAnsi="Arial" w:cs="Arial"/>
          <w:sz w:val="20"/>
          <w:szCs w:val="20"/>
        </w:rPr>
        <w:t>Lahko se izvaja ekstenzivno kmetijstvo (npr. travnik, pašnik, sadovnjak, vrtički). Dopustna je ograditev vrtičkov in pašnikov. Gradnja drugih pomožnih objektov je dopustna samo v prehodnem območju, skladno s pogoji 18. člena.</w:t>
      </w:r>
    </w:p>
    <w:p w:rsidR="00534DD3" w:rsidRPr="008D648C" w:rsidRDefault="00534DD3" w:rsidP="00534DD3">
      <w:pPr>
        <w:pStyle w:val="Brezrazmikov"/>
        <w:numPr>
          <w:ilvl w:val="0"/>
          <w:numId w:val="16"/>
        </w:numPr>
        <w:jc w:val="both"/>
        <w:rPr>
          <w:rFonts w:ascii="Arial" w:hAnsi="Arial" w:cs="Arial"/>
          <w:sz w:val="20"/>
          <w:szCs w:val="20"/>
        </w:rPr>
      </w:pPr>
      <w:r w:rsidRPr="008D648C">
        <w:rPr>
          <w:rFonts w:ascii="Arial" w:hAnsi="Arial" w:cs="Arial"/>
          <w:sz w:val="20"/>
          <w:szCs w:val="20"/>
        </w:rPr>
        <w:t>Vstopni točki 2 in 3: Sta ureditvi (območje), ki koncentrirano združujeta različne elemente urbane opreme in se peščeno tlakujeta. Obvezni elementi urbane opreme so: element z možnostjo sedenja, informacijski in usmerjevalni element, koš za odpadke. Na lokacijah označenih v grafičnem delu se lahko uredi do 100 m</w:t>
      </w:r>
      <w:r w:rsidRPr="008D648C">
        <w:rPr>
          <w:rFonts w:ascii="Arial" w:hAnsi="Arial" w:cs="Arial"/>
          <w:sz w:val="20"/>
          <w:szCs w:val="20"/>
          <w:vertAlign w:val="superscript"/>
        </w:rPr>
        <w:t>2</w:t>
      </w:r>
      <w:r w:rsidRPr="008D648C">
        <w:rPr>
          <w:rFonts w:ascii="Arial" w:hAnsi="Arial" w:cs="Arial"/>
          <w:sz w:val="20"/>
          <w:szCs w:val="20"/>
        </w:rPr>
        <w:t xml:space="preserve"> veliko območje vstopne točke. Javna razsvetljava ni dopustna.</w:t>
      </w:r>
    </w:p>
    <w:p w:rsidR="00534DD3" w:rsidRPr="008D648C" w:rsidRDefault="00534DD3" w:rsidP="00534DD3">
      <w:pPr>
        <w:pStyle w:val="Brezrazmikov"/>
        <w:numPr>
          <w:ilvl w:val="0"/>
          <w:numId w:val="16"/>
        </w:numPr>
        <w:jc w:val="both"/>
        <w:rPr>
          <w:rFonts w:ascii="Arial" w:hAnsi="Arial" w:cs="Arial"/>
          <w:sz w:val="20"/>
          <w:szCs w:val="20"/>
        </w:rPr>
      </w:pPr>
      <w:r w:rsidRPr="008D648C">
        <w:rPr>
          <w:rFonts w:ascii="Arial" w:hAnsi="Arial" w:cs="Arial"/>
          <w:sz w:val="20"/>
          <w:szCs w:val="20"/>
        </w:rPr>
        <w:t>Kapelica sv. Antona Padovanskega: Lahko se izvajajo investicijsko vzdrževalna dela, ki ne spreminjajo zunanje podobe.</w:t>
      </w:r>
    </w:p>
    <w:p w:rsidR="00534DD3" w:rsidRPr="008D648C" w:rsidRDefault="00534DD3" w:rsidP="00534DD3">
      <w:pPr>
        <w:pStyle w:val="Brezrazmikov"/>
        <w:numPr>
          <w:ilvl w:val="0"/>
          <w:numId w:val="16"/>
        </w:numPr>
        <w:jc w:val="both"/>
        <w:rPr>
          <w:rFonts w:ascii="Arial" w:hAnsi="Arial" w:cs="Arial"/>
          <w:sz w:val="20"/>
          <w:szCs w:val="20"/>
        </w:rPr>
      </w:pPr>
      <w:r w:rsidRPr="008D648C">
        <w:rPr>
          <w:rFonts w:ascii="Arial" w:hAnsi="Arial" w:cs="Arial"/>
          <w:sz w:val="20"/>
          <w:szCs w:val="20"/>
        </w:rPr>
        <w:t>Dopustno je umeščanje skulptur po pogojih 21. člena.</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10.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(PE3 – zaledno območje)</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jc w:val="both"/>
        <w:rPr>
          <w:rFonts w:ascii="Arial" w:hAnsi="Arial" w:cs="Arial"/>
          <w:sz w:val="20"/>
          <w:szCs w:val="20"/>
        </w:rPr>
      </w:pPr>
      <w:r w:rsidRPr="008D648C">
        <w:rPr>
          <w:rFonts w:ascii="Arial" w:hAnsi="Arial" w:cs="Arial"/>
          <w:sz w:val="20"/>
          <w:szCs w:val="20"/>
        </w:rPr>
        <w:t>V prostorski enoti PE3 so dopustni naslednji posegi oz. objekti in dejavnosti:</w:t>
      </w:r>
    </w:p>
    <w:p w:rsidR="00534DD3" w:rsidRPr="008D648C" w:rsidRDefault="00534DD3" w:rsidP="00534DD3">
      <w:pPr>
        <w:pStyle w:val="Brezrazmikov"/>
        <w:numPr>
          <w:ilvl w:val="0"/>
          <w:numId w:val="17"/>
        </w:numPr>
        <w:ind w:left="426"/>
        <w:jc w:val="both"/>
        <w:rPr>
          <w:rFonts w:ascii="Arial" w:hAnsi="Arial" w:cs="Arial"/>
          <w:sz w:val="20"/>
          <w:szCs w:val="20"/>
        </w:rPr>
      </w:pPr>
      <w:r w:rsidRPr="008D648C">
        <w:rPr>
          <w:rFonts w:ascii="Arial" w:hAnsi="Arial" w:cs="Arial"/>
          <w:sz w:val="20"/>
          <w:szCs w:val="20"/>
        </w:rPr>
        <w:t xml:space="preserve">Območje se ureja kot parkovno območje neformalne narave, primerno za umeščanje raznih urbanih, parkovnih in rekreativnih vsebin. </w:t>
      </w:r>
    </w:p>
    <w:p w:rsidR="00534DD3" w:rsidRPr="008D648C" w:rsidRDefault="00534DD3" w:rsidP="00534DD3">
      <w:pPr>
        <w:pStyle w:val="Brezrazmikov"/>
        <w:numPr>
          <w:ilvl w:val="0"/>
          <w:numId w:val="17"/>
        </w:numPr>
        <w:ind w:left="426"/>
        <w:jc w:val="both"/>
        <w:rPr>
          <w:rFonts w:ascii="Arial" w:hAnsi="Arial" w:cs="Arial"/>
          <w:sz w:val="20"/>
          <w:szCs w:val="20"/>
        </w:rPr>
      </w:pPr>
      <w:r w:rsidRPr="008D648C">
        <w:rPr>
          <w:rFonts w:ascii="Arial" w:hAnsi="Arial" w:cs="Arial"/>
          <w:sz w:val="20"/>
          <w:szCs w:val="20"/>
        </w:rPr>
        <w:t>Na območju se lahko izvaja ekstenzivno kmetijstvo (npr. travnik, pašnik, sadovnjak, vrtički). Dopustna je ograditev vrtičkov in pašnikov ter postavitev čebelnjakov,</w:t>
      </w:r>
      <w:r w:rsidRPr="008D648C">
        <w:rPr>
          <w:rFonts w:ascii="Arial" w:hAnsi="Arial" w:cs="Arial"/>
          <w:color w:val="FF0000"/>
          <w:sz w:val="20"/>
          <w:szCs w:val="20"/>
        </w:rPr>
        <w:t xml:space="preserve"> </w:t>
      </w:r>
      <w:r w:rsidRPr="008D648C">
        <w:rPr>
          <w:rFonts w:ascii="Arial" w:hAnsi="Arial" w:cs="Arial"/>
          <w:sz w:val="20"/>
          <w:szCs w:val="20"/>
        </w:rPr>
        <w:t>skladno s pogoji 18. člena. Gradnja drugih pomožnih objektov je dopustna samo v prehodnem območju, skladno s pogoji 18. člena.</w:t>
      </w:r>
    </w:p>
    <w:p w:rsidR="00534DD3" w:rsidRPr="008D648C" w:rsidRDefault="00534DD3" w:rsidP="00534DD3">
      <w:pPr>
        <w:pStyle w:val="Brezrazmikov"/>
        <w:numPr>
          <w:ilvl w:val="0"/>
          <w:numId w:val="17"/>
        </w:numPr>
        <w:ind w:left="426"/>
        <w:jc w:val="both"/>
        <w:rPr>
          <w:rFonts w:ascii="Arial" w:hAnsi="Arial" w:cs="Arial"/>
          <w:sz w:val="20"/>
          <w:szCs w:val="20"/>
        </w:rPr>
      </w:pPr>
      <w:r w:rsidRPr="008D648C">
        <w:rPr>
          <w:rFonts w:ascii="Arial" w:hAnsi="Arial" w:cs="Arial"/>
          <w:sz w:val="20"/>
          <w:szCs w:val="20"/>
        </w:rPr>
        <w:t>Igrišče gozdne pedagogike: to je ureditev v prostoru, ki je sestavljena iz enega ali več igral. Vsa igrala morajo biti pretežno lesena, naravne barve in oblikovno primerna za gozdni prostor. Imitacija lesa ni dopustna. Neposredno ob oziroma pod elementi se lahko površino uredi z drobljencem, varnostno podlago iz prodnikov, lesnimi sekanci, lubjem ali tlakom iz lesenih okroglic. Igrišče ne sme biti ograjeno. V sklopu igrišča se lahko postavi tudi lesena tabla z opozorili in navodili za igro. Igrišče se uredi ob poteh v pasu širine 8 m (na obeh straneh). Območje posameznega igrišča lahko obsega največ 150 m</w:t>
      </w:r>
      <w:r w:rsidRPr="008D648C">
        <w:rPr>
          <w:rFonts w:ascii="Arial" w:hAnsi="Arial" w:cs="Arial"/>
          <w:sz w:val="20"/>
          <w:szCs w:val="20"/>
          <w:vertAlign w:val="superscript"/>
        </w:rPr>
        <w:t>2</w:t>
      </w:r>
      <w:r w:rsidRPr="008D648C">
        <w:rPr>
          <w:rFonts w:ascii="Arial" w:hAnsi="Arial" w:cs="Arial"/>
          <w:sz w:val="20"/>
          <w:szCs w:val="20"/>
        </w:rPr>
        <w:t>, pri čemer je lahko s podlago, ki ni naravna gozdna tla, urejenih največ 40 m</w:t>
      </w:r>
      <w:r w:rsidRPr="008D648C">
        <w:rPr>
          <w:rFonts w:ascii="Arial" w:hAnsi="Arial" w:cs="Arial"/>
          <w:sz w:val="20"/>
          <w:szCs w:val="20"/>
          <w:vertAlign w:val="superscript"/>
        </w:rPr>
        <w:t>2</w:t>
      </w:r>
      <w:r w:rsidRPr="008D648C">
        <w:rPr>
          <w:rFonts w:ascii="Arial" w:hAnsi="Arial" w:cs="Arial"/>
          <w:sz w:val="20"/>
          <w:szCs w:val="20"/>
        </w:rPr>
        <w:t>. Medsebojna razdalja igrišč gozdne pedagogike je najmanj 100 m, ne glede na PE.</w:t>
      </w:r>
    </w:p>
    <w:p w:rsidR="00534DD3" w:rsidRPr="008D648C" w:rsidRDefault="00534DD3" w:rsidP="00534DD3">
      <w:pPr>
        <w:pStyle w:val="Brezrazmikov"/>
        <w:numPr>
          <w:ilvl w:val="0"/>
          <w:numId w:val="17"/>
        </w:numPr>
        <w:ind w:left="426"/>
        <w:jc w:val="both"/>
        <w:rPr>
          <w:rFonts w:ascii="Arial" w:hAnsi="Arial" w:cs="Arial"/>
          <w:sz w:val="20"/>
          <w:szCs w:val="20"/>
        </w:rPr>
      </w:pPr>
      <w:r w:rsidRPr="008D648C">
        <w:rPr>
          <w:rFonts w:ascii="Arial" w:hAnsi="Arial" w:cs="Arial"/>
          <w:sz w:val="20"/>
          <w:szCs w:val="20"/>
        </w:rPr>
        <w:t>Trim elementi: So namenjeni telovadbi in rekreaciji na prostem, pretežno lesen, naravne barve in oblikovno primeren za gozdni prostor. Imitacija lesa ni dopustna. Neposredno ob oz. pod elementi se lahko površino uredi z drobljencem, varnostno podlago prodnikov, lesnimi sekanci, lubjem ali tlakom iz lesenih okroglic. V sklopu trim elementa se lahko postavi tudi lesena tabla z navodili za vadbo oz. uporabo elementa. Ureditve trim elementov, ki vključujejo enega ali več trim elementov, je dovoljeno postavljati ob poteh v pasu širine 8 m (na obeh straneh). Posamezna ureditev lahko obsega največ 50 m</w:t>
      </w:r>
      <w:r w:rsidRPr="008D648C">
        <w:rPr>
          <w:rFonts w:ascii="Arial" w:hAnsi="Arial" w:cs="Arial"/>
          <w:sz w:val="20"/>
          <w:szCs w:val="20"/>
          <w:vertAlign w:val="superscript"/>
        </w:rPr>
        <w:t>2</w:t>
      </w:r>
      <w:r w:rsidRPr="008D648C">
        <w:rPr>
          <w:rFonts w:ascii="Arial" w:hAnsi="Arial" w:cs="Arial"/>
          <w:sz w:val="20"/>
          <w:szCs w:val="20"/>
        </w:rPr>
        <w:t>, pri čemer je lahko s podlago, ki ni naravna gozdna tla, urejenih največ 20 m</w:t>
      </w:r>
      <w:r w:rsidRPr="008D648C">
        <w:rPr>
          <w:rFonts w:ascii="Arial" w:hAnsi="Arial" w:cs="Arial"/>
          <w:sz w:val="20"/>
          <w:szCs w:val="20"/>
          <w:vertAlign w:val="superscript"/>
        </w:rPr>
        <w:t>2</w:t>
      </w:r>
      <w:r w:rsidRPr="008D648C">
        <w:rPr>
          <w:rFonts w:ascii="Arial" w:hAnsi="Arial" w:cs="Arial"/>
          <w:sz w:val="20"/>
          <w:szCs w:val="20"/>
        </w:rPr>
        <w:t>. Medsebojna razdalja ureditev s trim elementi je najmanj 100 m, ne glede na PE.</w:t>
      </w:r>
    </w:p>
    <w:p w:rsidR="00534DD3" w:rsidRPr="008D648C" w:rsidRDefault="00534DD3" w:rsidP="00534DD3">
      <w:pPr>
        <w:pStyle w:val="Brezrazmikov"/>
        <w:numPr>
          <w:ilvl w:val="0"/>
          <w:numId w:val="17"/>
        </w:numPr>
        <w:ind w:left="426"/>
        <w:jc w:val="both"/>
        <w:rPr>
          <w:rFonts w:ascii="Arial" w:hAnsi="Arial" w:cs="Arial"/>
          <w:sz w:val="20"/>
          <w:szCs w:val="20"/>
        </w:rPr>
      </w:pPr>
      <w:r w:rsidRPr="008D648C">
        <w:rPr>
          <w:rFonts w:ascii="Arial" w:hAnsi="Arial" w:cs="Arial"/>
          <w:sz w:val="20"/>
          <w:szCs w:val="20"/>
        </w:rPr>
        <w:t>Maneža: Na mestu označenem na grafičnem načrtu 4.2 Ureditvena situacija je dopustno postaviti manežo. Maneža (jahališče) je ograjen prostor, v katerem poteka ježa konj. Maksimalne dimenzije maneže so 20 x 40 m. Podlaga je lahko trava, mivka, lesni sekanci, lubje oz. druge primerne naravne podlage. Maneža je ograjena z ogrado iz lesenih brun, ki morajo biti nameščena v razmaku tako, da je ograda vsaj 50% transparentna. Višina ograde je največ 1,6 m. Maneža ne sme biti nadkrita. Obsadi se jo z višjimi grmovnicami. Ob maneži je dopustna ureditev manjšega makadamskega parkirišča (3 parkirna mesta). Gradnja dodatnih objektov ni dopustna.</w:t>
      </w:r>
    </w:p>
    <w:p w:rsidR="00534DD3" w:rsidRPr="008D648C" w:rsidRDefault="00534DD3" w:rsidP="00534DD3">
      <w:pPr>
        <w:pStyle w:val="Brezrazmikov"/>
        <w:numPr>
          <w:ilvl w:val="0"/>
          <w:numId w:val="17"/>
        </w:numPr>
        <w:ind w:left="426"/>
        <w:jc w:val="both"/>
        <w:rPr>
          <w:rFonts w:ascii="Arial" w:hAnsi="Arial" w:cs="Arial"/>
          <w:sz w:val="20"/>
          <w:szCs w:val="20"/>
        </w:rPr>
      </w:pPr>
      <w:r w:rsidRPr="008D648C">
        <w:rPr>
          <w:rFonts w:ascii="Arial" w:hAnsi="Arial" w:cs="Arial"/>
          <w:sz w:val="20"/>
          <w:szCs w:val="20"/>
        </w:rPr>
        <w:t>Dopustno je umeščanje skulptur po pogojih 21. člena.</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11. člen</w:t>
      </w:r>
    </w:p>
    <w:p w:rsidR="00534DD3" w:rsidRDefault="00534DD3" w:rsidP="00534DD3">
      <w:pPr>
        <w:pStyle w:val="Brezrazmikov"/>
        <w:jc w:val="center"/>
        <w:rPr>
          <w:rFonts w:ascii="Arial" w:hAnsi="Arial" w:cs="Arial"/>
          <w:sz w:val="20"/>
          <w:szCs w:val="20"/>
        </w:rPr>
      </w:pPr>
      <w:r w:rsidRPr="008D648C">
        <w:rPr>
          <w:rFonts w:ascii="Arial" w:hAnsi="Arial" w:cs="Arial"/>
          <w:sz w:val="20"/>
          <w:szCs w:val="20"/>
        </w:rPr>
        <w:t>(PE2, PE3 - prehodno območje)</w:t>
      </w: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jc w:val="both"/>
        <w:rPr>
          <w:rFonts w:ascii="Arial" w:hAnsi="Arial" w:cs="Arial"/>
          <w:sz w:val="20"/>
          <w:szCs w:val="20"/>
        </w:rPr>
      </w:pPr>
      <w:r w:rsidRPr="008D648C">
        <w:rPr>
          <w:rFonts w:ascii="Arial" w:hAnsi="Arial" w:cs="Arial"/>
          <w:sz w:val="20"/>
          <w:szCs w:val="20"/>
        </w:rPr>
        <w:t>V prehodnem območju je dopustna gradnja pomožnih objektov, skladno s pogoji 18. člena.</w:t>
      </w:r>
    </w:p>
    <w:p w:rsidR="00534DD3" w:rsidRPr="008D648C" w:rsidRDefault="00534DD3" w:rsidP="00534DD3">
      <w:pPr>
        <w:pStyle w:val="Brezrazmikov"/>
        <w:ind w:left="426"/>
        <w:jc w:val="both"/>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12.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(PE4 – cerkev)</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jc w:val="both"/>
        <w:rPr>
          <w:rFonts w:ascii="Arial" w:hAnsi="Arial" w:cs="Arial"/>
          <w:sz w:val="20"/>
          <w:szCs w:val="20"/>
        </w:rPr>
      </w:pPr>
      <w:r w:rsidRPr="008D648C">
        <w:rPr>
          <w:rFonts w:ascii="Arial" w:hAnsi="Arial" w:cs="Arial"/>
          <w:sz w:val="20"/>
          <w:szCs w:val="20"/>
        </w:rPr>
        <w:t>V prostorski enoti PE4 so dopustni naslednji posegi oz. objekti in dejavnosti:</w:t>
      </w:r>
    </w:p>
    <w:p w:rsidR="00534DD3" w:rsidRPr="008D648C" w:rsidRDefault="00534DD3" w:rsidP="00534DD3">
      <w:pPr>
        <w:pStyle w:val="Brezrazmikov"/>
        <w:numPr>
          <w:ilvl w:val="0"/>
          <w:numId w:val="18"/>
        </w:numPr>
        <w:ind w:left="426"/>
        <w:jc w:val="both"/>
        <w:rPr>
          <w:rFonts w:ascii="Arial" w:hAnsi="Arial" w:cs="Arial"/>
          <w:sz w:val="20"/>
          <w:szCs w:val="20"/>
        </w:rPr>
      </w:pPr>
      <w:r w:rsidRPr="008D648C">
        <w:rPr>
          <w:rFonts w:ascii="Arial" w:hAnsi="Arial" w:cs="Arial"/>
          <w:sz w:val="20"/>
          <w:szCs w:val="20"/>
        </w:rPr>
        <w:t>Cerkev sv. Trojice: lahko se izvajajo investicijsko vzdrževalna dela, ki ne spreminjajo zunanje podobe. Na cerkvi se lahko izvajajo dela, ki omogočajo večjo dostopnost (ureditev predprostora - ploščadi neposredno pred vhodom v cerkev brez arhitekturnih ovir) in odprtost objekta za obiskovalce (npr. vhodna sekundarna vrata, ki omogočajo pogled v cerkev, tudi ko je ta zaklenjena).</w:t>
      </w:r>
    </w:p>
    <w:p w:rsidR="00534DD3" w:rsidRPr="008D648C" w:rsidRDefault="00534DD3" w:rsidP="00534DD3">
      <w:pPr>
        <w:pStyle w:val="Brezrazmikov"/>
        <w:numPr>
          <w:ilvl w:val="0"/>
          <w:numId w:val="18"/>
        </w:numPr>
        <w:ind w:left="426"/>
        <w:jc w:val="both"/>
        <w:rPr>
          <w:rFonts w:ascii="Arial" w:hAnsi="Arial" w:cs="Arial"/>
          <w:sz w:val="20"/>
          <w:szCs w:val="20"/>
        </w:rPr>
      </w:pPr>
      <w:r w:rsidRPr="008D648C">
        <w:rPr>
          <w:rFonts w:ascii="Arial" w:hAnsi="Arial" w:cs="Arial"/>
          <w:sz w:val="20"/>
          <w:szCs w:val="20"/>
        </w:rPr>
        <w:t xml:space="preserve">Dopuščajo se </w:t>
      </w:r>
      <w:proofErr w:type="spellStart"/>
      <w:r w:rsidRPr="008D648C">
        <w:rPr>
          <w:rFonts w:ascii="Arial" w:hAnsi="Arial" w:cs="Arial"/>
          <w:sz w:val="20"/>
          <w:szCs w:val="20"/>
        </w:rPr>
        <w:t>mikro</w:t>
      </w:r>
      <w:proofErr w:type="spellEnd"/>
      <w:r w:rsidRPr="008D648C">
        <w:rPr>
          <w:rFonts w:ascii="Arial" w:hAnsi="Arial" w:cs="Arial"/>
          <w:sz w:val="20"/>
          <w:szCs w:val="20"/>
        </w:rPr>
        <w:t xml:space="preserve"> ureditve za namen opremljanja (predvsem zunanjega) prostora za kulturne in promocijske dogodke (razstavni sistem, osvetlitev ipd.).</w:t>
      </w:r>
    </w:p>
    <w:p w:rsidR="00534DD3" w:rsidRPr="008D648C" w:rsidRDefault="00534DD3" w:rsidP="00534DD3">
      <w:pPr>
        <w:pStyle w:val="Brezrazmikov"/>
        <w:numPr>
          <w:ilvl w:val="0"/>
          <w:numId w:val="18"/>
        </w:numPr>
        <w:ind w:left="426"/>
        <w:jc w:val="both"/>
        <w:rPr>
          <w:rFonts w:ascii="Arial" w:hAnsi="Arial" w:cs="Arial"/>
          <w:sz w:val="20"/>
          <w:szCs w:val="20"/>
        </w:rPr>
      </w:pPr>
      <w:r w:rsidRPr="008D648C">
        <w:rPr>
          <w:rFonts w:ascii="Arial" w:hAnsi="Arial" w:cs="Arial"/>
          <w:sz w:val="20"/>
          <w:szCs w:val="20"/>
        </w:rPr>
        <w:t>V času prireditev je dovoljeno postaviti tipske stojnice, z leseno konstrukcijo in platneno streho, ki je zložljiva in prenosna. Maksimalna površina strehe je 7 m</w:t>
      </w:r>
      <w:r w:rsidRPr="008D648C">
        <w:rPr>
          <w:rFonts w:ascii="Arial" w:hAnsi="Arial" w:cs="Arial"/>
          <w:sz w:val="20"/>
          <w:szCs w:val="20"/>
          <w:vertAlign w:val="superscript"/>
        </w:rPr>
        <w:t>2</w:t>
      </w:r>
      <w:r w:rsidRPr="008D648C">
        <w:rPr>
          <w:rFonts w:ascii="Arial" w:hAnsi="Arial" w:cs="Arial"/>
          <w:sz w:val="20"/>
          <w:szCs w:val="20"/>
        </w:rPr>
        <w:t>.</w:t>
      </w:r>
    </w:p>
    <w:p w:rsidR="00534DD3" w:rsidRPr="008D648C" w:rsidRDefault="00534DD3" w:rsidP="00534DD3">
      <w:pPr>
        <w:pStyle w:val="Brezrazmikov"/>
        <w:numPr>
          <w:ilvl w:val="0"/>
          <w:numId w:val="18"/>
        </w:numPr>
        <w:ind w:left="426"/>
        <w:jc w:val="both"/>
        <w:rPr>
          <w:rFonts w:ascii="Arial" w:hAnsi="Arial" w:cs="Arial"/>
          <w:sz w:val="20"/>
          <w:szCs w:val="20"/>
        </w:rPr>
      </w:pPr>
      <w:r w:rsidRPr="008D648C">
        <w:rPr>
          <w:rFonts w:ascii="Arial" w:hAnsi="Arial" w:cs="Arial"/>
          <w:sz w:val="20"/>
          <w:szCs w:val="20"/>
        </w:rPr>
        <w:t>Obzidje s kapelicami: lahko se izvajajo investicijsko vzdrževalna dela, ki ne spreminjajo zunanje podobe.</w:t>
      </w:r>
    </w:p>
    <w:p w:rsidR="00534DD3" w:rsidRPr="008D648C" w:rsidRDefault="00534DD3" w:rsidP="00534DD3">
      <w:pPr>
        <w:pStyle w:val="Brezrazmikov"/>
        <w:numPr>
          <w:ilvl w:val="0"/>
          <w:numId w:val="18"/>
        </w:numPr>
        <w:ind w:left="426"/>
        <w:jc w:val="both"/>
        <w:rPr>
          <w:rFonts w:ascii="Arial" w:hAnsi="Arial" w:cs="Arial"/>
          <w:sz w:val="20"/>
          <w:szCs w:val="20"/>
        </w:rPr>
      </w:pPr>
      <w:r w:rsidRPr="008D648C">
        <w:rPr>
          <w:rFonts w:ascii="Arial" w:hAnsi="Arial" w:cs="Arial"/>
          <w:sz w:val="20"/>
          <w:szCs w:val="20"/>
        </w:rPr>
        <w:t>Dopustna je razsvetljava cerkve.</w:t>
      </w:r>
    </w:p>
    <w:p w:rsidR="00534DD3" w:rsidRPr="008D648C" w:rsidRDefault="00534DD3" w:rsidP="00534DD3">
      <w:pPr>
        <w:pStyle w:val="Brezrazmikov"/>
        <w:numPr>
          <w:ilvl w:val="0"/>
          <w:numId w:val="18"/>
        </w:numPr>
        <w:ind w:left="426"/>
        <w:jc w:val="both"/>
        <w:rPr>
          <w:rFonts w:ascii="Arial" w:hAnsi="Arial" w:cs="Arial"/>
          <w:sz w:val="20"/>
          <w:szCs w:val="20"/>
        </w:rPr>
      </w:pPr>
      <w:r w:rsidRPr="008D648C">
        <w:rPr>
          <w:rFonts w:ascii="Arial" w:hAnsi="Arial" w:cs="Arial"/>
          <w:sz w:val="20"/>
          <w:szCs w:val="20"/>
        </w:rPr>
        <w:t xml:space="preserve">Potrebna je redna izvedba </w:t>
      </w:r>
      <w:proofErr w:type="spellStart"/>
      <w:r w:rsidRPr="008D648C">
        <w:rPr>
          <w:rFonts w:ascii="Arial" w:hAnsi="Arial" w:cs="Arial"/>
          <w:sz w:val="20"/>
          <w:szCs w:val="20"/>
        </w:rPr>
        <w:t>arborističnega</w:t>
      </w:r>
      <w:proofErr w:type="spellEnd"/>
      <w:r w:rsidRPr="008D648C">
        <w:rPr>
          <w:rFonts w:ascii="Arial" w:hAnsi="Arial" w:cs="Arial"/>
          <w:sz w:val="20"/>
          <w:szCs w:val="20"/>
        </w:rPr>
        <w:t xml:space="preserve"> pregleda dreves in njihovo redno vzdrževanje.</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13.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(PE5 – vrtača, osrednje območje)</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jc w:val="both"/>
        <w:rPr>
          <w:rFonts w:ascii="Arial" w:hAnsi="Arial" w:cs="Arial"/>
          <w:sz w:val="20"/>
          <w:szCs w:val="20"/>
        </w:rPr>
      </w:pPr>
      <w:r w:rsidRPr="008D648C">
        <w:rPr>
          <w:rFonts w:ascii="Arial" w:hAnsi="Arial" w:cs="Arial"/>
          <w:sz w:val="20"/>
          <w:szCs w:val="20"/>
        </w:rPr>
        <w:t>V prostorski enoti PE5 so dopustni naslednji posegi oz. objekti in dejavnosti:</w:t>
      </w:r>
    </w:p>
    <w:p w:rsidR="00534DD3" w:rsidRPr="008D648C" w:rsidRDefault="00534DD3" w:rsidP="00534DD3">
      <w:pPr>
        <w:pStyle w:val="Brezrazmikov"/>
        <w:numPr>
          <w:ilvl w:val="0"/>
          <w:numId w:val="52"/>
        </w:numPr>
        <w:ind w:left="426"/>
        <w:jc w:val="both"/>
        <w:rPr>
          <w:rFonts w:ascii="Arial" w:hAnsi="Arial" w:cs="Arial"/>
          <w:sz w:val="20"/>
          <w:szCs w:val="20"/>
        </w:rPr>
      </w:pPr>
      <w:r w:rsidRPr="008D648C">
        <w:rPr>
          <w:rFonts w:ascii="Arial" w:hAnsi="Arial" w:cs="Arial"/>
          <w:sz w:val="20"/>
          <w:szCs w:val="20"/>
        </w:rPr>
        <w:t>Na dnu in na brežinah vrtač ter v pasu dostopa do vrtače oz. v pasu vizualne povezave z obstoječimi potmi ali ostalimi odprtimi površinami je potrebno izvesti sečnjo dreves in odstranjevanje podrasti ter redno preprečevati zaraščanje z gozdom. Območje je prikazano v grafičnem načrtu št. 4.1 Vegetacijski pokrov, vedute kot »odprte površine«.</w:t>
      </w:r>
    </w:p>
    <w:p w:rsidR="00534DD3" w:rsidRPr="008D648C" w:rsidRDefault="00534DD3" w:rsidP="00534DD3">
      <w:pPr>
        <w:pStyle w:val="Brezrazmikov"/>
        <w:numPr>
          <w:ilvl w:val="0"/>
          <w:numId w:val="52"/>
        </w:numPr>
        <w:ind w:left="426"/>
        <w:jc w:val="both"/>
        <w:rPr>
          <w:rFonts w:ascii="Arial" w:hAnsi="Arial" w:cs="Arial"/>
          <w:sz w:val="20"/>
          <w:szCs w:val="20"/>
        </w:rPr>
      </w:pPr>
      <w:r w:rsidRPr="008D648C">
        <w:rPr>
          <w:rFonts w:ascii="Arial" w:hAnsi="Arial" w:cs="Arial"/>
          <w:sz w:val="20"/>
          <w:szCs w:val="20"/>
        </w:rPr>
        <w:t>Lahko se izvaja ekstenzivno kmetijstvo (npr. travnik, pašnik, sadovnjak, vrtiček). Dopustna je ograditev vrtičkov in pašnikov ter na dnu vrtače ob vrtičku postaviti vrtno lopo za orodje, skladno s pogoji 18. člena.</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14.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(PE6 - vrtača, amfiteater)</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jc w:val="both"/>
        <w:rPr>
          <w:rFonts w:ascii="Arial" w:hAnsi="Arial" w:cs="Arial"/>
          <w:sz w:val="20"/>
          <w:szCs w:val="20"/>
        </w:rPr>
      </w:pPr>
      <w:r w:rsidRPr="008D648C">
        <w:rPr>
          <w:rFonts w:ascii="Arial" w:hAnsi="Arial" w:cs="Arial"/>
          <w:sz w:val="20"/>
          <w:szCs w:val="20"/>
        </w:rPr>
        <w:t>V prostorski enoti PE6 so dopustni naslednji posegi oz. objekti in dejavnosti:</w:t>
      </w:r>
    </w:p>
    <w:p w:rsidR="00534DD3" w:rsidRPr="008D648C" w:rsidRDefault="00534DD3" w:rsidP="00534DD3">
      <w:pPr>
        <w:pStyle w:val="Brezrazmikov"/>
        <w:numPr>
          <w:ilvl w:val="0"/>
          <w:numId w:val="40"/>
        </w:numPr>
        <w:ind w:left="426"/>
        <w:jc w:val="both"/>
        <w:rPr>
          <w:rFonts w:ascii="Arial" w:hAnsi="Arial" w:cs="Arial"/>
          <w:sz w:val="20"/>
          <w:szCs w:val="20"/>
        </w:rPr>
      </w:pPr>
      <w:r w:rsidRPr="008D648C">
        <w:rPr>
          <w:rFonts w:ascii="Arial" w:hAnsi="Arial" w:cs="Arial"/>
          <w:sz w:val="20"/>
          <w:szCs w:val="20"/>
        </w:rPr>
        <w:t>Lahko se uredi amfiteater, ki je sestavljen iz pretežno lesenih elementov namenjenih posedanju, ki se prilagajajo terenu. Na dnu vrtače se v sklopu ureditve lahko postavi lesena ploščad (oder). Območje amfiteatra se lahko uredi z drobljencem, lesnimi sekanci ali lubjem.</w:t>
      </w:r>
    </w:p>
    <w:p w:rsidR="00534DD3" w:rsidRPr="008D648C" w:rsidRDefault="00534DD3" w:rsidP="00534DD3">
      <w:pPr>
        <w:pStyle w:val="Brezrazmikov"/>
        <w:numPr>
          <w:ilvl w:val="0"/>
          <w:numId w:val="40"/>
        </w:numPr>
        <w:ind w:left="426"/>
        <w:jc w:val="both"/>
        <w:rPr>
          <w:rFonts w:ascii="Arial" w:hAnsi="Arial" w:cs="Arial"/>
          <w:sz w:val="20"/>
          <w:szCs w:val="20"/>
        </w:rPr>
      </w:pPr>
      <w:r w:rsidRPr="008D648C">
        <w:rPr>
          <w:rFonts w:ascii="Arial" w:hAnsi="Arial" w:cs="Arial"/>
          <w:sz w:val="20"/>
          <w:szCs w:val="20"/>
        </w:rPr>
        <w:t>Do ureditve amfiteatra veljajo isti pogoji kot za enoto PE5.</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15.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(PE7 – vrtača, zaledno območje)</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jc w:val="both"/>
        <w:rPr>
          <w:rFonts w:ascii="Arial" w:hAnsi="Arial" w:cs="Arial"/>
          <w:sz w:val="20"/>
          <w:szCs w:val="20"/>
        </w:rPr>
      </w:pPr>
      <w:r w:rsidRPr="008D648C">
        <w:rPr>
          <w:rFonts w:ascii="Arial" w:hAnsi="Arial" w:cs="Arial"/>
          <w:sz w:val="20"/>
          <w:szCs w:val="20"/>
        </w:rPr>
        <w:t>Velja enako kot za PE5, dodatno pa še:</w:t>
      </w:r>
    </w:p>
    <w:p w:rsidR="00534DD3" w:rsidRPr="008D648C" w:rsidRDefault="00534DD3" w:rsidP="00534DD3">
      <w:pPr>
        <w:pStyle w:val="Brezrazmikov"/>
        <w:numPr>
          <w:ilvl w:val="0"/>
          <w:numId w:val="19"/>
        </w:numPr>
        <w:ind w:left="426"/>
        <w:jc w:val="both"/>
        <w:rPr>
          <w:rFonts w:ascii="Arial" w:hAnsi="Arial" w:cs="Arial"/>
          <w:sz w:val="20"/>
          <w:szCs w:val="20"/>
        </w:rPr>
      </w:pPr>
      <w:r w:rsidRPr="008D648C">
        <w:rPr>
          <w:rFonts w:ascii="Arial" w:hAnsi="Arial" w:cs="Arial"/>
          <w:sz w:val="20"/>
          <w:szCs w:val="20"/>
        </w:rPr>
        <w:t xml:space="preserve">Igrišče gozdne pedagogike: v vrtačah je dovoljeno urediti igrišče gozdne pedagogike pod pogoji 10. člena (PE3). </w:t>
      </w:r>
    </w:p>
    <w:p w:rsidR="00534DD3" w:rsidRPr="008D648C" w:rsidRDefault="00534DD3" w:rsidP="00534DD3">
      <w:pPr>
        <w:pStyle w:val="Brezrazmikov"/>
        <w:numPr>
          <w:ilvl w:val="0"/>
          <w:numId w:val="19"/>
        </w:numPr>
        <w:ind w:left="426"/>
        <w:jc w:val="both"/>
        <w:rPr>
          <w:rFonts w:ascii="Arial" w:hAnsi="Arial" w:cs="Arial"/>
          <w:sz w:val="20"/>
          <w:szCs w:val="20"/>
        </w:rPr>
      </w:pPr>
      <w:r w:rsidRPr="008D648C">
        <w:rPr>
          <w:rFonts w:ascii="Arial" w:hAnsi="Arial" w:cs="Arial"/>
          <w:sz w:val="20"/>
          <w:szCs w:val="20"/>
        </w:rPr>
        <w:t>Trim elementi: v vrtačah je dovoljeno postaviti ureditve, ki vključujejo enega ali več trim elementov, pod pogoji 10. člena (PE3).</w:t>
      </w:r>
    </w:p>
    <w:p w:rsidR="00534DD3" w:rsidRPr="008D648C" w:rsidRDefault="00534DD3" w:rsidP="00534DD3">
      <w:pPr>
        <w:pStyle w:val="Brezrazmikov"/>
        <w:numPr>
          <w:ilvl w:val="0"/>
          <w:numId w:val="19"/>
        </w:numPr>
        <w:ind w:left="426"/>
        <w:jc w:val="both"/>
        <w:rPr>
          <w:rFonts w:ascii="Arial" w:hAnsi="Arial" w:cs="Arial"/>
          <w:sz w:val="20"/>
          <w:szCs w:val="20"/>
        </w:rPr>
      </w:pPr>
      <w:r w:rsidRPr="008D648C">
        <w:rPr>
          <w:rFonts w:ascii="Arial" w:hAnsi="Arial" w:cs="Arial"/>
          <w:sz w:val="20"/>
          <w:szCs w:val="20"/>
        </w:rPr>
        <w:t xml:space="preserve">Bunker na parceli št. *506, </w:t>
      </w:r>
      <w:proofErr w:type="spellStart"/>
      <w:r w:rsidRPr="008D648C">
        <w:rPr>
          <w:rFonts w:ascii="Arial" w:hAnsi="Arial" w:cs="Arial"/>
          <w:sz w:val="20"/>
          <w:szCs w:val="20"/>
        </w:rPr>
        <w:t>k.o</w:t>
      </w:r>
      <w:proofErr w:type="spellEnd"/>
      <w:r w:rsidRPr="008D648C">
        <w:rPr>
          <w:rFonts w:ascii="Arial" w:hAnsi="Arial" w:cs="Arial"/>
          <w:sz w:val="20"/>
          <w:szCs w:val="20"/>
        </w:rPr>
        <w:t>. Vrhnika, se ohranja.</w:t>
      </w:r>
    </w:p>
    <w:p w:rsidR="00534DD3" w:rsidRPr="008D648C" w:rsidRDefault="00534DD3" w:rsidP="00534DD3">
      <w:pPr>
        <w:pStyle w:val="Brezrazmikov"/>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16.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(zasaditve)</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numPr>
          <w:ilvl w:val="0"/>
          <w:numId w:val="13"/>
        </w:numPr>
        <w:ind w:left="426"/>
        <w:jc w:val="both"/>
        <w:rPr>
          <w:rFonts w:ascii="Arial" w:hAnsi="Arial" w:cs="Arial"/>
          <w:sz w:val="20"/>
          <w:szCs w:val="20"/>
        </w:rPr>
      </w:pPr>
      <w:r w:rsidRPr="008D648C">
        <w:rPr>
          <w:rFonts w:ascii="Arial" w:hAnsi="Arial" w:cs="Arial"/>
          <w:sz w:val="20"/>
          <w:szCs w:val="20"/>
        </w:rPr>
        <w:t>Dodatno zaraščanje odprtih površin z gozdom ni dopustno.</w:t>
      </w:r>
    </w:p>
    <w:p w:rsidR="00534DD3" w:rsidRPr="008D648C" w:rsidRDefault="00534DD3" w:rsidP="00534DD3">
      <w:pPr>
        <w:pStyle w:val="Brezrazmikov"/>
        <w:numPr>
          <w:ilvl w:val="0"/>
          <w:numId w:val="13"/>
        </w:numPr>
        <w:ind w:left="426"/>
        <w:jc w:val="both"/>
        <w:rPr>
          <w:rFonts w:ascii="Arial" w:hAnsi="Arial" w:cs="Arial"/>
          <w:sz w:val="20"/>
          <w:szCs w:val="20"/>
        </w:rPr>
      </w:pPr>
      <w:r w:rsidRPr="008D648C">
        <w:rPr>
          <w:rFonts w:ascii="Arial" w:hAnsi="Arial" w:cs="Arial"/>
          <w:sz w:val="20"/>
          <w:szCs w:val="20"/>
        </w:rPr>
        <w:t>Nove zasaditve gozdne vegetacije so dopustne v primeru nadomestne zasaditve. Pri novih zasaditvah morajo biti uporabljene avtohtone drevesne in grmovne vrste listavcev.</w:t>
      </w:r>
    </w:p>
    <w:p w:rsidR="00534DD3" w:rsidRPr="008D648C" w:rsidRDefault="00534DD3" w:rsidP="00534DD3">
      <w:pPr>
        <w:pStyle w:val="Brezrazmikov"/>
        <w:numPr>
          <w:ilvl w:val="0"/>
          <w:numId w:val="13"/>
        </w:numPr>
        <w:ind w:left="426"/>
        <w:jc w:val="both"/>
        <w:rPr>
          <w:rFonts w:ascii="Arial" w:hAnsi="Arial" w:cs="Arial"/>
          <w:sz w:val="20"/>
          <w:szCs w:val="20"/>
        </w:rPr>
      </w:pPr>
      <w:r w:rsidRPr="008D648C">
        <w:rPr>
          <w:rFonts w:ascii="Arial" w:hAnsi="Arial" w:cs="Arial"/>
          <w:sz w:val="20"/>
          <w:szCs w:val="20"/>
        </w:rPr>
        <w:t>Na javnih površinah in območjih otroških igrišč ni dopustna uporaba strupenih, poudarjeno alergenih rastlin ter krhkih in lomljivih drevesnih vrst.</w:t>
      </w:r>
    </w:p>
    <w:p w:rsidR="00534DD3" w:rsidRPr="008D648C" w:rsidRDefault="00534DD3" w:rsidP="00534DD3">
      <w:pPr>
        <w:pStyle w:val="Brezrazmikov"/>
        <w:numPr>
          <w:ilvl w:val="0"/>
          <w:numId w:val="13"/>
        </w:numPr>
        <w:ind w:left="426"/>
        <w:jc w:val="both"/>
        <w:rPr>
          <w:rFonts w:ascii="Arial" w:hAnsi="Arial" w:cs="Arial"/>
          <w:sz w:val="20"/>
          <w:szCs w:val="20"/>
        </w:rPr>
      </w:pPr>
      <w:r w:rsidRPr="008D648C">
        <w:rPr>
          <w:rFonts w:ascii="Arial" w:hAnsi="Arial" w:cs="Arial"/>
          <w:sz w:val="20"/>
          <w:szCs w:val="20"/>
        </w:rPr>
        <w:t>Za zasaditev živih mej se uporabljajo avtohtone vrste (npr. gaber, javor, bukev, kalina).</w:t>
      </w:r>
    </w:p>
    <w:p w:rsidR="00534DD3" w:rsidRPr="008D648C" w:rsidRDefault="00534DD3" w:rsidP="00534DD3">
      <w:pPr>
        <w:pStyle w:val="Brezrazmikov"/>
        <w:numPr>
          <w:ilvl w:val="0"/>
          <w:numId w:val="13"/>
        </w:numPr>
        <w:ind w:left="426"/>
        <w:jc w:val="both"/>
        <w:rPr>
          <w:rFonts w:ascii="Arial" w:hAnsi="Arial" w:cs="Arial"/>
          <w:sz w:val="20"/>
          <w:szCs w:val="20"/>
        </w:rPr>
      </w:pPr>
      <w:r w:rsidRPr="008D648C">
        <w:rPr>
          <w:rFonts w:ascii="Arial" w:hAnsi="Arial" w:cs="Arial"/>
          <w:sz w:val="20"/>
          <w:szCs w:val="20"/>
        </w:rPr>
        <w:t xml:space="preserve">Ohranjajo in vzdržujejo se mejice. Mejice so ozek pas grmovnic, dreves in zeli različnih avtohtonih vrst, ki praviloma poteka po mejah posameznih parcel. </w:t>
      </w:r>
    </w:p>
    <w:p w:rsidR="00534DD3" w:rsidRPr="008D648C" w:rsidRDefault="00534DD3" w:rsidP="00534DD3">
      <w:pPr>
        <w:pStyle w:val="Brezrazmikov"/>
        <w:numPr>
          <w:ilvl w:val="0"/>
          <w:numId w:val="13"/>
        </w:numPr>
        <w:ind w:left="426"/>
        <w:jc w:val="both"/>
        <w:rPr>
          <w:rFonts w:ascii="Arial" w:hAnsi="Arial" w:cs="Arial"/>
          <w:sz w:val="20"/>
          <w:szCs w:val="20"/>
        </w:rPr>
      </w:pPr>
      <w:r w:rsidRPr="008D648C">
        <w:rPr>
          <w:rFonts w:ascii="Arial" w:hAnsi="Arial" w:cs="Arial"/>
          <w:sz w:val="20"/>
          <w:szCs w:val="20"/>
        </w:rPr>
        <w:t>Pri izboru drevesnih vrst je kot pomemben kriterij potrebno upoštevati čim boljšo medovitost.</w:t>
      </w:r>
    </w:p>
    <w:p w:rsidR="00534DD3" w:rsidRPr="008D648C" w:rsidRDefault="00534DD3" w:rsidP="00534DD3">
      <w:pPr>
        <w:pStyle w:val="Brezrazmikov"/>
        <w:numPr>
          <w:ilvl w:val="0"/>
          <w:numId w:val="13"/>
        </w:numPr>
        <w:ind w:left="426"/>
        <w:jc w:val="both"/>
        <w:rPr>
          <w:rFonts w:ascii="Arial" w:hAnsi="Arial" w:cs="Arial"/>
          <w:sz w:val="20"/>
          <w:szCs w:val="20"/>
        </w:rPr>
      </w:pPr>
      <w:r w:rsidRPr="008D648C">
        <w:rPr>
          <w:rFonts w:ascii="Arial" w:hAnsi="Arial" w:cs="Arial"/>
          <w:sz w:val="20"/>
          <w:szCs w:val="20"/>
        </w:rPr>
        <w:t>Ohranjajo se kvalitetnejša parkovna drevesa ali gruče dreves izven območja vedut na severni strani cerkve.</w:t>
      </w:r>
    </w:p>
    <w:p w:rsidR="00534DD3" w:rsidRPr="008D648C" w:rsidRDefault="00534DD3" w:rsidP="00534DD3">
      <w:pPr>
        <w:pStyle w:val="Brezrazmikov"/>
        <w:numPr>
          <w:ilvl w:val="0"/>
          <w:numId w:val="13"/>
        </w:numPr>
        <w:ind w:left="426"/>
        <w:jc w:val="both"/>
        <w:rPr>
          <w:rFonts w:ascii="Arial" w:hAnsi="Arial" w:cs="Arial"/>
          <w:sz w:val="20"/>
          <w:szCs w:val="20"/>
        </w:rPr>
      </w:pPr>
      <w:r w:rsidRPr="008D648C">
        <w:rPr>
          <w:rFonts w:ascii="Arial" w:hAnsi="Arial" w:cs="Arial"/>
          <w:sz w:val="20"/>
          <w:szCs w:val="20"/>
        </w:rPr>
        <w:t>Ohranja in vzdržuje se drevesne pasove (pas grmovnic in dreves različnih avtohtonih vrst) na obronkih vrtač, označenih na grafičnem načrtu št. 4.1 Vegetacijski pokrov, vedute.</w:t>
      </w:r>
    </w:p>
    <w:p w:rsidR="00534DD3" w:rsidRPr="008D648C" w:rsidRDefault="00534DD3" w:rsidP="00534DD3">
      <w:pPr>
        <w:pStyle w:val="Brezrazmikov"/>
        <w:numPr>
          <w:ilvl w:val="0"/>
          <w:numId w:val="13"/>
        </w:numPr>
        <w:ind w:left="426"/>
        <w:jc w:val="both"/>
        <w:rPr>
          <w:rFonts w:ascii="Arial" w:hAnsi="Arial" w:cs="Arial"/>
          <w:sz w:val="20"/>
          <w:szCs w:val="20"/>
        </w:rPr>
      </w:pPr>
      <w:r w:rsidRPr="008D648C">
        <w:rPr>
          <w:rFonts w:ascii="Arial" w:hAnsi="Arial" w:cs="Arial"/>
          <w:sz w:val="20"/>
          <w:szCs w:val="20"/>
        </w:rPr>
        <w:t>Obstoječe invazivne rastline je treba v skladu s priporočili in navodili pristojnih inštitucij odstraniti ter preprečiti njihov ponovni vnos.</w:t>
      </w:r>
    </w:p>
    <w:p w:rsidR="00534DD3" w:rsidRPr="008D648C" w:rsidRDefault="00534DD3" w:rsidP="00534DD3">
      <w:pPr>
        <w:pStyle w:val="Brezrazmikov"/>
        <w:numPr>
          <w:ilvl w:val="0"/>
          <w:numId w:val="13"/>
        </w:numPr>
        <w:ind w:left="426"/>
        <w:jc w:val="both"/>
        <w:rPr>
          <w:rFonts w:ascii="Arial" w:hAnsi="Arial" w:cs="Arial"/>
          <w:sz w:val="20"/>
          <w:szCs w:val="20"/>
        </w:rPr>
      </w:pPr>
      <w:r w:rsidRPr="008D648C">
        <w:rPr>
          <w:rFonts w:ascii="Arial" w:hAnsi="Arial" w:cs="Arial"/>
          <w:sz w:val="20"/>
          <w:szCs w:val="20"/>
        </w:rPr>
        <w:t xml:space="preserve">Na območjih, označenih na grafičnem načrtu št. 4.1 Vegetacijski pokrov, vedute z »obvezno ohranjanje gozda« se gozd ohranja in vzdržuje zaradi hidrološke, </w:t>
      </w:r>
      <w:proofErr w:type="spellStart"/>
      <w:r w:rsidRPr="008D648C">
        <w:rPr>
          <w:rFonts w:ascii="Arial" w:hAnsi="Arial" w:cs="Arial"/>
          <w:sz w:val="20"/>
          <w:szCs w:val="20"/>
        </w:rPr>
        <w:t>biotopske</w:t>
      </w:r>
      <w:proofErr w:type="spellEnd"/>
      <w:r w:rsidRPr="008D648C">
        <w:rPr>
          <w:rFonts w:ascii="Arial" w:hAnsi="Arial" w:cs="Arial"/>
          <w:sz w:val="20"/>
          <w:szCs w:val="20"/>
        </w:rPr>
        <w:t>, estetske, klimatske in higiensko-zdravstvene vrednosti ter zaradi ohranitve tipičnih krajinskih vzorcev.</w:t>
      </w:r>
    </w:p>
    <w:p w:rsidR="00534DD3" w:rsidRPr="008D648C" w:rsidRDefault="00534DD3" w:rsidP="00534DD3">
      <w:pPr>
        <w:pStyle w:val="Brezrazmikov"/>
        <w:rPr>
          <w:rFonts w:ascii="Arial" w:hAnsi="Arial" w:cs="Arial"/>
          <w:sz w:val="20"/>
          <w:szCs w:val="20"/>
        </w:rPr>
      </w:pPr>
    </w:p>
    <w:p w:rsidR="00534DD3" w:rsidRPr="008D648C" w:rsidRDefault="00534DD3" w:rsidP="00534DD3">
      <w:pPr>
        <w:pStyle w:val="Brezrazmikov"/>
        <w:ind w:left="66"/>
        <w:jc w:val="center"/>
        <w:rPr>
          <w:rFonts w:ascii="Arial" w:hAnsi="Arial" w:cs="Arial"/>
          <w:sz w:val="20"/>
          <w:szCs w:val="20"/>
        </w:rPr>
      </w:pPr>
      <w:r w:rsidRPr="008D648C">
        <w:rPr>
          <w:rFonts w:ascii="Arial" w:hAnsi="Arial" w:cs="Arial"/>
          <w:sz w:val="20"/>
          <w:szCs w:val="20"/>
        </w:rPr>
        <w:t>17. člen</w:t>
      </w:r>
    </w:p>
    <w:p w:rsidR="00534DD3" w:rsidRPr="008D648C" w:rsidRDefault="00534DD3" w:rsidP="00534DD3">
      <w:pPr>
        <w:pStyle w:val="Brezrazmikov"/>
        <w:ind w:left="66"/>
        <w:jc w:val="center"/>
        <w:rPr>
          <w:rFonts w:ascii="Arial" w:hAnsi="Arial" w:cs="Arial"/>
          <w:sz w:val="20"/>
          <w:szCs w:val="20"/>
        </w:rPr>
      </w:pPr>
      <w:r w:rsidRPr="008D648C">
        <w:rPr>
          <w:rFonts w:ascii="Arial" w:hAnsi="Arial" w:cs="Arial"/>
          <w:sz w:val="20"/>
          <w:szCs w:val="20"/>
        </w:rPr>
        <w:t>(vedute)</w:t>
      </w:r>
    </w:p>
    <w:p w:rsidR="00534DD3" w:rsidRPr="008D648C" w:rsidRDefault="00534DD3" w:rsidP="00534DD3">
      <w:pPr>
        <w:pStyle w:val="Brezrazmikov"/>
        <w:ind w:left="66"/>
        <w:jc w:val="both"/>
        <w:rPr>
          <w:rFonts w:ascii="Arial" w:hAnsi="Arial" w:cs="Arial"/>
          <w:sz w:val="20"/>
          <w:szCs w:val="20"/>
        </w:rPr>
      </w:pPr>
    </w:p>
    <w:p w:rsidR="00534DD3" w:rsidRPr="008D648C" w:rsidRDefault="00534DD3" w:rsidP="00534DD3">
      <w:pPr>
        <w:pStyle w:val="Brezrazmikov"/>
        <w:numPr>
          <w:ilvl w:val="0"/>
          <w:numId w:val="20"/>
        </w:numPr>
        <w:ind w:left="426"/>
        <w:jc w:val="both"/>
        <w:rPr>
          <w:rFonts w:ascii="Arial" w:hAnsi="Arial" w:cs="Arial"/>
          <w:sz w:val="20"/>
          <w:szCs w:val="20"/>
        </w:rPr>
      </w:pPr>
      <w:r w:rsidRPr="008D648C">
        <w:rPr>
          <w:rFonts w:ascii="Arial" w:hAnsi="Arial" w:cs="Arial"/>
          <w:sz w:val="20"/>
          <w:szCs w:val="20"/>
        </w:rPr>
        <w:t xml:space="preserve">Na območjih, označenih na grafičnem načrtu št. 4.1 Vegetacijski pokrov, vedute z »vedute na cerkev sv. Trojice« ter »vedute s programskih ploščadi« se izvede </w:t>
      </w:r>
      <w:proofErr w:type="spellStart"/>
      <w:r w:rsidRPr="008D648C">
        <w:rPr>
          <w:rFonts w:ascii="Arial" w:hAnsi="Arial" w:cs="Arial"/>
          <w:sz w:val="20"/>
          <w:szCs w:val="20"/>
        </w:rPr>
        <w:t>vedutna</w:t>
      </w:r>
      <w:proofErr w:type="spellEnd"/>
      <w:r w:rsidRPr="008D648C">
        <w:rPr>
          <w:rFonts w:ascii="Arial" w:hAnsi="Arial" w:cs="Arial"/>
          <w:sz w:val="20"/>
          <w:szCs w:val="20"/>
        </w:rPr>
        <w:t xml:space="preserve"> sečnja.</w:t>
      </w:r>
    </w:p>
    <w:p w:rsidR="00534DD3" w:rsidRPr="008D648C" w:rsidRDefault="00534DD3" w:rsidP="00534DD3">
      <w:pPr>
        <w:pStyle w:val="Brezrazmikov"/>
        <w:numPr>
          <w:ilvl w:val="0"/>
          <w:numId w:val="20"/>
        </w:numPr>
        <w:ind w:left="426"/>
        <w:jc w:val="both"/>
        <w:rPr>
          <w:rFonts w:ascii="Arial" w:hAnsi="Arial" w:cs="Arial"/>
          <w:sz w:val="20"/>
          <w:szCs w:val="20"/>
        </w:rPr>
      </w:pPr>
      <w:r w:rsidRPr="008D648C">
        <w:rPr>
          <w:rFonts w:ascii="Arial" w:hAnsi="Arial" w:cs="Arial"/>
          <w:sz w:val="20"/>
          <w:szCs w:val="20"/>
        </w:rPr>
        <w:t xml:space="preserve">Na območjih, označenih na grafičnem načrtu št. 4.1 Vegetacijski pokrov, vedute z »območje odstranjevanja dreves nad 20 m« se izvede </w:t>
      </w:r>
      <w:proofErr w:type="spellStart"/>
      <w:r w:rsidRPr="008D648C">
        <w:rPr>
          <w:rFonts w:ascii="Arial" w:hAnsi="Arial" w:cs="Arial"/>
          <w:sz w:val="20"/>
          <w:szCs w:val="20"/>
        </w:rPr>
        <w:t>vedutna</w:t>
      </w:r>
      <w:proofErr w:type="spellEnd"/>
      <w:r w:rsidRPr="008D648C">
        <w:rPr>
          <w:rFonts w:ascii="Arial" w:hAnsi="Arial" w:cs="Arial"/>
          <w:sz w:val="20"/>
          <w:szCs w:val="20"/>
        </w:rPr>
        <w:t xml:space="preserve"> sečnja oz. redčenje dreves, ki presegajo višino 20 m.</w:t>
      </w:r>
    </w:p>
    <w:p w:rsidR="00534DD3" w:rsidRPr="008D648C" w:rsidRDefault="00534DD3" w:rsidP="00534DD3">
      <w:pPr>
        <w:pStyle w:val="Brezrazmikov"/>
        <w:numPr>
          <w:ilvl w:val="0"/>
          <w:numId w:val="20"/>
        </w:numPr>
        <w:ind w:left="426"/>
        <w:jc w:val="both"/>
        <w:rPr>
          <w:rFonts w:ascii="Arial" w:hAnsi="Arial" w:cs="Arial"/>
          <w:sz w:val="20"/>
          <w:szCs w:val="20"/>
        </w:rPr>
      </w:pPr>
      <w:r w:rsidRPr="008D648C">
        <w:rPr>
          <w:rFonts w:ascii="Arial" w:hAnsi="Arial" w:cs="Arial"/>
          <w:sz w:val="20"/>
          <w:szCs w:val="20"/>
        </w:rPr>
        <w:t>Ne glede na določila prejšnjih odstavkov se posamezna, dobro ohranjena drevesa (</w:t>
      </w:r>
      <w:proofErr w:type="spellStart"/>
      <w:r w:rsidRPr="008D648C">
        <w:rPr>
          <w:rFonts w:ascii="Arial" w:hAnsi="Arial" w:cs="Arial"/>
          <w:sz w:val="20"/>
          <w:szCs w:val="20"/>
        </w:rPr>
        <w:t>soliteri</w:t>
      </w:r>
      <w:proofErr w:type="spellEnd"/>
      <w:r w:rsidRPr="008D648C">
        <w:rPr>
          <w:rFonts w:ascii="Arial" w:hAnsi="Arial" w:cs="Arial"/>
          <w:sz w:val="20"/>
          <w:szCs w:val="20"/>
        </w:rPr>
        <w:t>) ali gruče dreves lahko ohranijo.</w:t>
      </w:r>
    </w:p>
    <w:p w:rsidR="00534DD3" w:rsidRPr="008D648C" w:rsidRDefault="00534DD3" w:rsidP="00534DD3">
      <w:pPr>
        <w:pStyle w:val="Brezrazmikov"/>
        <w:rPr>
          <w:rFonts w:ascii="Arial" w:hAnsi="Arial" w:cs="Arial"/>
          <w:sz w:val="20"/>
          <w:szCs w:val="20"/>
        </w:rPr>
      </w:pPr>
    </w:p>
    <w:p w:rsidR="00534DD3" w:rsidRPr="008D648C" w:rsidRDefault="00534DD3" w:rsidP="00534DD3">
      <w:pPr>
        <w:pStyle w:val="Brezrazmikov"/>
        <w:jc w:val="center"/>
        <w:rPr>
          <w:rFonts w:ascii="Arial" w:hAnsi="Arial" w:cs="Arial"/>
          <w:b/>
          <w:sz w:val="20"/>
          <w:szCs w:val="20"/>
        </w:rPr>
      </w:pPr>
      <w:r w:rsidRPr="008D648C">
        <w:rPr>
          <w:rFonts w:ascii="Arial" w:hAnsi="Arial" w:cs="Arial"/>
          <w:b/>
          <w:sz w:val="20"/>
          <w:szCs w:val="20"/>
        </w:rPr>
        <w:t>3.3 Pogoji in usmeritve za projektiranje in gradnjo</w:t>
      </w:r>
    </w:p>
    <w:p w:rsidR="00534DD3" w:rsidRPr="008D648C" w:rsidRDefault="00534DD3" w:rsidP="00534DD3">
      <w:pPr>
        <w:pStyle w:val="Brezrazmikov"/>
        <w:jc w:val="center"/>
        <w:rPr>
          <w:rFonts w:ascii="Arial" w:hAnsi="Arial" w:cs="Arial"/>
          <w:color w:val="FF0000"/>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18.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(pomožni objekti)</w:t>
      </w: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numPr>
          <w:ilvl w:val="0"/>
          <w:numId w:val="51"/>
        </w:numPr>
        <w:ind w:left="426"/>
        <w:jc w:val="both"/>
        <w:rPr>
          <w:rFonts w:ascii="Arial" w:hAnsi="Arial" w:cs="Arial"/>
          <w:sz w:val="20"/>
          <w:szCs w:val="20"/>
        </w:rPr>
      </w:pPr>
      <w:r w:rsidRPr="008D648C">
        <w:rPr>
          <w:rFonts w:ascii="Arial" w:hAnsi="Arial" w:cs="Arial"/>
          <w:sz w:val="20"/>
          <w:szCs w:val="20"/>
        </w:rPr>
        <w:t>Dopustna je gradnja pomožnih objektov za lastne potrebe, pomožnih kmetijskih objektov in ograj pod naslednjimi pogoji.</w:t>
      </w:r>
    </w:p>
    <w:p w:rsidR="00534DD3" w:rsidRPr="008D648C" w:rsidRDefault="00534DD3" w:rsidP="00534DD3">
      <w:pPr>
        <w:pStyle w:val="Brezrazmikov"/>
        <w:numPr>
          <w:ilvl w:val="0"/>
          <w:numId w:val="51"/>
        </w:numPr>
        <w:ind w:left="426"/>
        <w:jc w:val="both"/>
        <w:rPr>
          <w:rFonts w:ascii="Arial" w:hAnsi="Arial" w:cs="Arial"/>
          <w:sz w:val="20"/>
          <w:szCs w:val="20"/>
        </w:rPr>
      </w:pPr>
      <w:r w:rsidRPr="008D648C">
        <w:rPr>
          <w:rFonts w:ascii="Arial" w:hAnsi="Arial" w:cs="Arial"/>
          <w:sz w:val="20"/>
          <w:szCs w:val="20"/>
        </w:rPr>
        <w:t>Pomožni objekti za lastne potrebe so:</w:t>
      </w:r>
    </w:p>
    <w:p w:rsidR="00534DD3" w:rsidRPr="008D648C" w:rsidRDefault="00534DD3" w:rsidP="00534DD3">
      <w:pPr>
        <w:pStyle w:val="Brezrazmikov"/>
        <w:numPr>
          <w:ilvl w:val="0"/>
          <w:numId w:val="53"/>
        </w:numPr>
        <w:ind w:left="709" w:hanging="283"/>
        <w:jc w:val="both"/>
        <w:rPr>
          <w:rFonts w:ascii="Arial" w:hAnsi="Arial" w:cs="Arial"/>
          <w:sz w:val="20"/>
          <w:szCs w:val="20"/>
        </w:rPr>
      </w:pPr>
      <w:r w:rsidRPr="008D648C">
        <w:rPr>
          <w:rFonts w:ascii="Arial" w:hAnsi="Arial" w:cs="Arial"/>
          <w:sz w:val="20"/>
          <w:szCs w:val="20"/>
        </w:rPr>
        <w:t>lopa: objekt, namenjen spravilu vrtnega orodja, največjih tlorisnih dimenzij 2 x 2 m, višine največ do 2,5 m. Streha mora biti ravna (tehnični naklon), lahko je zelena. Fasada mora biti iz lesenih vertikalnih letev v naravni leseni barvi;</w:t>
      </w:r>
    </w:p>
    <w:p w:rsidR="00534DD3" w:rsidRPr="008D648C" w:rsidRDefault="00534DD3" w:rsidP="00534DD3">
      <w:pPr>
        <w:pStyle w:val="Brezrazmikov"/>
        <w:numPr>
          <w:ilvl w:val="0"/>
          <w:numId w:val="53"/>
        </w:numPr>
        <w:ind w:left="709" w:hanging="283"/>
        <w:jc w:val="both"/>
        <w:rPr>
          <w:rFonts w:ascii="Arial" w:hAnsi="Arial" w:cs="Arial"/>
          <w:sz w:val="20"/>
          <w:szCs w:val="20"/>
        </w:rPr>
      </w:pPr>
      <w:r w:rsidRPr="008D648C">
        <w:rPr>
          <w:rFonts w:ascii="Arial" w:hAnsi="Arial" w:cs="Arial"/>
          <w:sz w:val="20"/>
          <w:szCs w:val="20"/>
        </w:rPr>
        <w:t>podzemni zbiralnik: za zbiranje vode, je montažen ali zidan prostor za shranjevanje vode, prostornine do 15 m</w:t>
      </w:r>
      <w:r w:rsidRPr="008D648C">
        <w:rPr>
          <w:rFonts w:ascii="Arial" w:hAnsi="Arial" w:cs="Arial"/>
          <w:sz w:val="20"/>
          <w:szCs w:val="20"/>
          <w:vertAlign w:val="superscript"/>
        </w:rPr>
        <w:t>3</w:t>
      </w:r>
      <w:r w:rsidRPr="008D648C">
        <w:rPr>
          <w:rFonts w:ascii="Arial" w:hAnsi="Arial" w:cs="Arial"/>
          <w:sz w:val="20"/>
          <w:szCs w:val="20"/>
        </w:rPr>
        <w:t>. Zbiralnik mora biti popolnoma vkopan.</w:t>
      </w:r>
    </w:p>
    <w:p w:rsidR="00534DD3" w:rsidRPr="008D648C" w:rsidRDefault="00534DD3" w:rsidP="00534DD3">
      <w:pPr>
        <w:pStyle w:val="Brezrazmikov"/>
        <w:numPr>
          <w:ilvl w:val="0"/>
          <w:numId w:val="51"/>
        </w:numPr>
        <w:ind w:left="426"/>
        <w:jc w:val="both"/>
        <w:rPr>
          <w:rFonts w:ascii="Arial" w:hAnsi="Arial" w:cs="Arial"/>
          <w:sz w:val="20"/>
          <w:szCs w:val="20"/>
        </w:rPr>
      </w:pPr>
      <w:r w:rsidRPr="008D648C">
        <w:rPr>
          <w:rFonts w:ascii="Arial" w:hAnsi="Arial" w:cs="Arial"/>
          <w:sz w:val="20"/>
          <w:szCs w:val="20"/>
        </w:rPr>
        <w:t>Pomožni kmetijski objekti so:</w:t>
      </w:r>
    </w:p>
    <w:p w:rsidR="00534DD3" w:rsidRPr="008D648C" w:rsidRDefault="00534DD3" w:rsidP="00534DD3">
      <w:pPr>
        <w:pStyle w:val="Brezrazmikov"/>
        <w:numPr>
          <w:ilvl w:val="0"/>
          <w:numId w:val="54"/>
        </w:numPr>
        <w:jc w:val="both"/>
        <w:rPr>
          <w:rFonts w:ascii="Arial" w:hAnsi="Arial" w:cs="Arial"/>
          <w:sz w:val="20"/>
          <w:szCs w:val="20"/>
        </w:rPr>
      </w:pPr>
      <w:r w:rsidRPr="008D648C">
        <w:rPr>
          <w:rFonts w:ascii="Arial" w:hAnsi="Arial" w:cs="Arial"/>
          <w:sz w:val="20"/>
          <w:szCs w:val="20"/>
        </w:rPr>
        <w:t>kozolec: lesena konstrukcija za sušenje in shranjevanje kmetijskih pridelkov, s tlorisno velikostjo največ 150 m</w:t>
      </w:r>
      <w:r w:rsidRPr="008D648C">
        <w:rPr>
          <w:rFonts w:ascii="Arial" w:hAnsi="Arial" w:cs="Arial"/>
          <w:sz w:val="20"/>
          <w:szCs w:val="20"/>
          <w:vertAlign w:val="superscript"/>
        </w:rPr>
        <w:t>2</w:t>
      </w:r>
      <w:r w:rsidRPr="008D648C">
        <w:rPr>
          <w:rFonts w:ascii="Arial" w:hAnsi="Arial" w:cs="Arial"/>
          <w:sz w:val="20"/>
          <w:szCs w:val="20"/>
        </w:rPr>
        <w:t xml:space="preserve"> in višino do dve etaži, če gre za dvojni kozolec (toplar);</w:t>
      </w:r>
    </w:p>
    <w:p w:rsidR="00534DD3" w:rsidRPr="008D648C" w:rsidRDefault="00534DD3" w:rsidP="00534DD3">
      <w:pPr>
        <w:pStyle w:val="Brezrazmikov"/>
        <w:numPr>
          <w:ilvl w:val="0"/>
          <w:numId w:val="54"/>
        </w:numPr>
        <w:jc w:val="both"/>
        <w:rPr>
          <w:rFonts w:ascii="Arial" w:hAnsi="Arial" w:cs="Arial"/>
          <w:sz w:val="20"/>
          <w:szCs w:val="20"/>
        </w:rPr>
      </w:pPr>
      <w:r w:rsidRPr="008D648C">
        <w:rPr>
          <w:rFonts w:ascii="Arial" w:hAnsi="Arial" w:cs="Arial"/>
          <w:sz w:val="20"/>
          <w:szCs w:val="20"/>
        </w:rPr>
        <w:t>kašča: enoetažen, pritličen lesen objekt, namenjen shranjevanju kmetijskih pridelkov, z bruto površino največ 50 m</w:t>
      </w:r>
      <w:r w:rsidRPr="008D648C">
        <w:rPr>
          <w:rFonts w:ascii="Arial" w:hAnsi="Arial" w:cs="Arial"/>
          <w:sz w:val="20"/>
          <w:szCs w:val="20"/>
          <w:vertAlign w:val="superscript"/>
        </w:rPr>
        <w:t>2</w:t>
      </w:r>
      <w:r w:rsidRPr="008D648C">
        <w:rPr>
          <w:rFonts w:ascii="Arial" w:hAnsi="Arial" w:cs="Arial"/>
          <w:sz w:val="20"/>
          <w:szCs w:val="20"/>
        </w:rPr>
        <w:t xml:space="preserve"> in višino najvišje točke 6 m merjeno od najnižje točke objekta, katerega streha je hkrati strop nad prostorom.</w:t>
      </w:r>
    </w:p>
    <w:p w:rsidR="00534DD3" w:rsidRPr="008D648C" w:rsidRDefault="00534DD3" w:rsidP="00534DD3">
      <w:pPr>
        <w:pStyle w:val="Brezrazmikov"/>
        <w:numPr>
          <w:ilvl w:val="0"/>
          <w:numId w:val="54"/>
        </w:numPr>
        <w:jc w:val="both"/>
        <w:rPr>
          <w:rFonts w:ascii="Arial" w:hAnsi="Arial" w:cs="Arial"/>
          <w:sz w:val="20"/>
          <w:szCs w:val="20"/>
        </w:rPr>
      </w:pPr>
      <w:r w:rsidRPr="008D648C">
        <w:rPr>
          <w:rFonts w:ascii="Arial" w:hAnsi="Arial" w:cs="Arial"/>
          <w:sz w:val="20"/>
          <w:szCs w:val="20"/>
        </w:rPr>
        <w:t>čebelnjak:</w:t>
      </w:r>
      <w:r w:rsidRPr="008D648C">
        <w:rPr>
          <w:rStyle w:val="Pripombasklic"/>
          <w:rFonts w:ascii="Arial" w:eastAsia="Times New Roman" w:hAnsi="Arial" w:cs="Arial"/>
          <w:sz w:val="20"/>
          <w:szCs w:val="20"/>
          <w:lang w:eastAsia="sl-SI"/>
        </w:rPr>
        <w:t xml:space="preserve"> </w:t>
      </w:r>
      <w:r w:rsidRPr="008D648C">
        <w:rPr>
          <w:rFonts w:ascii="Arial" w:hAnsi="Arial" w:cs="Arial"/>
          <w:sz w:val="20"/>
          <w:szCs w:val="20"/>
        </w:rPr>
        <w:t>enoetažen in pritličen objekt, katerega streha je hkrati strop nad prostorom, namenjen gojenju čebel. Prečni prerez je razdeljen na tri dele: prvi, odprti, a nadkriti del je prostor za dostop čebel, sredinski del so panji in zadnji del je prostor za čebelarja. Največje tlorisne dimenzije so 4 x 5 m, višina do 4,8 m. Naklon strehe 45</w:t>
      </w:r>
      <w:r w:rsidRPr="008D648C">
        <w:rPr>
          <w:rFonts w:ascii="Arial" w:hAnsi="Arial" w:cs="Arial"/>
          <w:sz w:val="20"/>
          <w:szCs w:val="20"/>
        </w:rPr>
        <w:sym w:font="Symbol" w:char="F0B0"/>
      </w:r>
      <w:r w:rsidRPr="008D648C">
        <w:rPr>
          <w:rFonts w:ascii="Arial" w:hAnsi="Arial" w:cs="Arial"/>
          <w:sz w:val="20"/>
          <w:szCs w:val="20"/>
        </w:rPr>
        <w:t>; streha je razdeljena na eno in na dve tretjini, z zaokroženim previsom za vzbujanje vzgona, ki pomaga čebelam pri preletu. Konstrukcija je lesena, prav tako fasada, panjske končnice so lahko prevlečene z vodno lazuro, obarvane ali poslikane. Od javnih površin in poti mora biti oddaljen najmanj 8 m. Za postavitev čebelnjaka je potrebno pridobiti</w:t>
      </w:r>
      <w:r w:rsidRPr="008D648C">
        <w:rPr>
          <w:rFonts w:ascii="Arial" w:hAnsi="Arial" w:cs="Arial"/>
          <w:color w:val="FF0000"/>
          <w:sz w:val="20"/>
          <w:szCs w:val="20"/>
        </w:rPr>
        <w:t xml:space="preserve"> </w:t>
      </w:r>
      <w:r w:rsidRPr="008D648C">
        <w:rPr>
          <w:rFonts w:ascii="Arial" w:hAnsi="Arial" w:cs="Arial"/>
          <w:sz w:val="20"/>
          <w:szCs w:val="20"/>
        </w:rPr>
        <w:t xml:space="preserve">soglasje Čebelarske zveze Slovenije. </w:t>
      </w:r>
    </w:p>
    <w:p w:rsidR="00534DD3" w:rsidRPr="008D648C" w:rsidRDefault="00534DD3" w:rsidP="00534DD3">
      <w:pPr>
        <w:pStyle w:val="Brezrazmikov"/>
        <w:numPr>
          <w:ilvl w:val="0"/>
          <w:numId w:val="54"/>
        </w:numPr>
        <w:jc w:val="both"/>
        <w:rPr>
          <w:rFonts w:ascii="Arial" w:hAnsi="Arial" w:cs="Arial"/>
          <w:sz w:val="20"/>
          <w:szCs w:val="20"/>
        </w:rPr>
      </w:pPr>
      <w:r w:rsidRPr="008D648C">
        <w:rPr>
          <w:rFonts w:ascii="Arial" w:hAnsi="Arial" w:cs="Arial"/>
          <w:sz w:val="20"/>
          <w:szCs w:val="20"/>
        </w:rPr>
        <w:t>rastlinjak: pokrit prostor za gojenje rastlin, maksimalnih dimenzij 3 x 6 m, višine do 3 m. Rastlinjak je montažne konstrukcije, lahko steklen ali krit s prozorno folijo oz. drugim transparentnim materialom. Po prenehanju gojenja kmetijskih rastlin se mora rastlinjak odstraniti, tako da na zemljišču ni sledov takega objekta;</w:t>
      </w:r>
    </w:p>
    <w:p w:rsidR="00534DD3" w:rsidRPr="008D648C" w:rsidRDefault="00534DD3" w:rsidP="00534DD3">
      <w:pPr>
        <w:pStyle w:val="Brezrazmikov"/>
        <w:numPr>
          <w:ilvl w:val="0"/>
          <w:numId w:val="54"/>
        </w:numPr>
        <w:jc w:val="both"/>
        <w:rPr>
          <w:rFonts w:ascii="Arial" w:hAnsi="Arial" w:cs="Arial"/>
          <w:sz w:val="20"/>
          <w:szCs w:val="20"/>
        </w:rPr>
      </w:pPr>
      <w:r w:rsidRPr="008D648C">
        <w:rPr>
          <w:rFonts w:ascii="Arial" w:hAnsi="Arial" w:cs="Arial"/>
          <w:sz w:val="20"/>
          <w:szCs w:val="20"/>
        </w:rPr>
        <w:t>staja za domače živali: delno zaprt in delno odprt prostor za manjše število manjših domačih živali (npr. kokoši, zajci). Maksimalne tlorisne dimenzije so 3 x 8 m, višina kapi največ do 2,3 m, višina slemena največ do 3,8 m. Konstrukcija in fasada sta leseni.</w:t>
      </w:r>
    </w:p>
    <w:p w:rsidR="00534DD3" w:rsidRPr="008D648C" w:rsidRDefault="00534DD3" w:rsidP="00534DD3">
      <w:pPr>
        <w:pStyle w:val="Brezrazmikov"/>
        <w:numPr>
          <w:ilvl w:val="0"/>
          <w:numId w:val="51"/>
        </w:numPr>
        <w:ind w:left="426"/>
        <w:jc w:val="both"/>
        <w:rPr>
          <w:rFonts w:ascii="Arial" w:hAnsi="Arial" w:cs="Arial"/>
          <w:sz w:val="20"/>
          <w:szCs w:val="20"/>
        </w:rPr>
      </w:pPr>
      <w:r w:rsidRPr="008D648C">
        <w:rPr>
          <w:rFonts w:ascii="Arial" w:hAnsi="Arial" w:cs="Arial"/>
          <w:sz w:val="20"/>
          <w:szCs w:val="20"/>
        </w:rPr>
        <w:t>Ograje so:</w:t>
      </w:r>
    </w:p>
    <w:p w:rsidR="00534DD3" w:rsidRPr="008D648C" w:rsidRDefault="00534DD3" w:rsidP="00534DD3">
      <w:pPr>
        <w:pStyle w:val="Brezrazmikov"/>
        <w:numPr>
          <w:ilvl w:val="0"/>
          <w:numId w:val="54"/>
        </w:numPr>
        <w:jc w:val="both"/>
        <w:rPr>
          <w:rFonts w:ascii="Arial" w:hAnsi="Arial" w:cs="Arial"/>
          <w:sz w:val="20"/>
          <w:szCs w:val="20"/>
        </w:rPr>
      </w:pPr>
      <w:r w:rsidRPr="008D648C">
        <w:rPr>
          <w:rFonts w:ascii="Arial" w:hAnsi="Arial" w:cs="Arial"/>
          <w:sz w:val="20"/>
          <w:szCs w:val="20"/>
        </w:rPr>
        <w:t>ograja za zaščito vrtov pred živalmi: sestavljena iz lesenih stebričkov premera do 10 cm naravne barve, na katere je napeta transparenta žičnata mreža kovinske ali temno sive barve. Najvišja višina je 150 cm;</w:t>
      </w:r>
    </w:p>
    <w:p w:rsidR="00534DD3" w:rsidRPr="008D648C" w:rsidRDefault="00534DD3" w:rsidP="00534DD3">
      <w:pPr>
        <w:pStyle w:val="Brezrazmikov"/>
        <w:numPr>
          <w:ilvl w:val="0"/>
          <w:numId w:val="54"/>
        </w:numPr>
        <w:jc w:val="both"/>
        <w:rPr>
          <w:rFonts w:ascii="Arial" w:hAnsi="Arial" w:cs="Arial"/>
          <w:sz w:val="20"/>
          <w:szCs w:val="20"/>
        </w:rPr>
      </w:pPr>
      <w:r w:rsidRPr="008D648C">
        <w:rPr>
          <w:rFonts w:ascii="Arial" w:hAnsi="Arial" w:cs="Arial"/>
          <w:sz w:val="20"/>
          <w:szCs w:val="20"/>
        </w:rPr>
        <w:t xml:space="preserve">ograja za pašo živine je sestavljena iz lesenih stebričkov premera do 10 cm naravne barve, na katere je napeta transparentna žičnata mreža kovinske ali temno sive barve, </w:t>
      </w:r>
      <w:proofErr w:type="spellStart"/>
      <w:r w:rsidRPr="008D648C">
        <w:rPr>
          <w:rFonts w:ascii="Arial" w:hAnsi="Arial" w:cs="Arial"/>
          <w:sz w:val="20"/>
          <w:szCs w:val="20"/>
        </w:rPr>
        <w:t>elektromreža</w:t>
      </w:r>
      <w:proofErr w:type="spellEnd"/>
      <w:r w:rsidRPr="008D648C">
        <w:rPr>
          <w:rFonts w:ascii="Arial" w:hAnsi="Arial" w:cs="Arial"/>
          <w:sz w:val="20"/>
          <w:szCs w:val="20"/>
        </w:rPr>
        <w:t xml:space="preserve"> ali </w:t>
      </w:r>
      <w:proofErr w:type="spellStart"/>
      <w:r w:rsidRPr="008D648C">
        <w:rPr>
          <w:rFonts w:ascii="Arial" w:hAnsi="Arial" w:cs="Arial"/>
          <w:sz w:val="20"/>
          <w:szCs w:val="20"/>
        </w:rPr>
        <w:t>elektrovrvice</w:t>
      </w:r>
      <w:proofErr w:type="spellEnd"/>
      <w:r w:rsidRPr="008D648C">
        <w:rPr>
          <w:rFonts w:ascii="Arial" w:hAnsi="Arial" w:cs="Arial"/>
          <w:sz w:val="20"/>
          <w:szCs w:val="20"/>
        </w:rPr>
        <w:t xml:space="preserve"> električnega pastirja. Najvišja višina ograje je 150 cm.</w:t>
      </w:r>
    </w:p>
    <w:p w:rsidR="00534DD3" w:rsidRPr="008D648C" w:rsidRDefault="00534DD3" w:rsidP="00534DD3">
      <w:pPr>
        <w:pStyle w:val="Brezrazmikov"/>
        <w:numPr>
          <w:ilvl w:val="0"/>
          <w:numId w:val="51"/>
        </w:numPr>
        <w:ind w:left="426"/>
        <w:jc w:val="both"/>
        <w:rPr>
          <w:rFonts w:ascii="Arial" w:hAnsi="Arial" w:cs="Arial"/>
          <w:sz w:val="20"/>
          <w:szCs w:val="20"/>
        </w:rPr>
      </w:pPr>
      <w:r w:rsidRPr="008D648C">
        <w:rPr>
          <w:rFonts w:ascii="Arial" w:hAnsi="Arial" w:cs="Arial"/>
          <w:sz w:val="20"/>
          <w:szCs w:val="20"/>
        </w:rPr>
        <w:t>Za oblikovanje ograje, ograje za pašo živine, stajo za domače živali in vrtno lopo ter urbano opremo je potrebno izdelati zasnovo tipskih objektov.</w:t>
      </w:r>
    </w:p>
    <w:p w:rsidR="00534DD3" w:rsidRPr="000B1B80" w:rsidRDefault="00534DD3" w:rsidP="00534DD3">
      <w:pPr>
        <w:pStyle w:val="Brezrazmikov"/>
        <w:numPr>
          <w:ilvl w:val="0"/>
          <w:numId w:val="51"/>
        </w:numPr>
        <w:ind w:left="426"/>
        <w:jc w:val="both"/>
        <w:rPr>
          <w:rFonts w:ascii="Arial" w:hAnsi="Arial" w:cs="Arial"/>
          <w:sz w:val="20"/>
          <w:szCs w:val="20"/>
        </w:rPr>
      </w:pPr>
      <w:r w:rsidRPr="008D648C">
        <w:rPr>
          <w:rFonts w:ascii="Arial" w:hAnsi="Arial" w:cs="Arial"/>
          <w:sz w:val="20"/>
          <w:szCs w:val="20"/>
        </w:rPr>
        <w:t>Tabela dopustnosti pomožnih objektov glede na prostorske enote: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933"/>
        <w:gridCol w:w="932"/>
        <w:gridCol w:w="932"/>
        <w:gridCol w:w="932"/>
        <w:gridCol w:w="932"/>
        <w:gridCol w:w="932"/>
        <w:gridCol w:w="932"/>
        <w:gridCol w:w="1243"/>
      </w:tblGrid>
      <w:tr w:rsidR="00534DD3" w:rsidRPr="00197BB1" w:rsidTr="00D31637">
        <w:tc>
          <w:tcPr>
            <w:tcW w:w="1294" w:type="dxa"/>
            <w:shd w:val="clear" w:color="auto" w:fill="auto"/>
          </w:tcPr>
          <w:p w:rsidR="00534DD3" w:rsidRPr="00197BB1" w:rsidRDefault="00534DD3" w:rsidP="00D31637">
            <w:pPr>
              <w:pStyle w:val="Brezrazmikov"/>
              <w:jc w:val="both"/>
              <w:rPr>
                <w:rFonts w:ascii="Arial" w:hAnsi="Arial" w:cs="Arial"/>
                <w:b/>
                <w:sz w:val="20"/>
                <w:szCs w:val="20"/>
              </w:rPr>
            </w:pPr>
            <w:r w:rsidRPr="00197BB1">
              <w:rPr>
                <w:rFonts w:ascii="Arial" w:hAnsi="Arial" w:cs="Arial"/>
                <w:b/>
                <w:sz w:val="20"/>
                <w:szCs w:val="20"/>
              </w:rPr>
              <w:t>Objekt</w:t>
            </w:r>
          </w:p>
        </w:tc>
        <w:tc>
          <w:tcPr>
            <w:tcW w:w="933" w:type="dxa"/>
            <w:shd w:val="clear" w:color="auto" w:fill="auto"/>
          </w:tcPr>
          <w:p w:rsidR="00534DD3" w:rsidRPr="00197BB1" w:rsidRDefault="00534DD3" w:rsidP="00D31637">
            <w:pPr>
              <w:pStyle w:val="Brezrazmikov"/>
              <w:jc w:val="both"/>
              <w:rPr>
                <w:rFonts w:ascii="Arial" w:hAnsi="Arial" w:cs="Arial"/>
                <w:b/>
                <w:sz w:val="20"/>
                <w:szCs w:val="20"/>
              </w:rPr>
            </w:pPr>
            <w:r w:rsidRPr="00197BB1">
              <w:rPr>
                <w:rFonts w:ascii="Arial" w:hAnsi="Arial" w:cs="Arial"/>
                <w:b/>
                <w:sz w:val="20"/>
                <w:szCs w:val="20"/>
              </w:rPr>
              <w:t>PE1</w:t>
            </w:r>
          </w:p>
        </w:tc>
        <w:tc>
          <w:tcPr>
            <w:tcW w:w="932" w:type="dxa"/>
            <w:shd w:val="clear" w:color="auto" w:fill="auto"/>
          </w:tcPr>
          <w:p w:rsidR="00534DD3" w:rsidRPr="00197BB1" w:rsidRDefault="00534DD3" w:rsidP="00D31637">
            <w:pPr>
              <w:pStyle w:val="Brezrazmikov"/>
              <w:jc w:val="both"/>
              <w:rPr>
                <w:rFonts w:ascii="Arial" w:hAnsi="Arial" w:cs="Arial"/>
                <w:b/>
                <w:sz w:val="20"/>
                <w:szCs w:val="20"/>
              </w:rPr>
            </w:pPr>
            <w:r w:rsidRPr="00197BB1">
              <w:rPr>
                <w:rFonts w:ascii="Arial" w:hAnsi="Arial" w:cs="Arial"/>
                <w:b/>
                <w:sz w:val="20"/>
                <w:szCs w:val="20"/>
              </w:rPr>
              <w:t>PE2</w:t>
            </w:r>
          </w:p>
        </w:tc>
        <w:tc>
          <w:tcPr>
            <w:tcW w:w="932" w:type="dxa"/>
            <w:shd w:val="clear" w:color="auto" w:fill="auto"/>
          </w:tcPr>
          <w:p w:rsidR="00534DD3" w:rsidRPr="00197BB1" w:rsidRDefault="00534DD3" w:rsidP="00D31637">
            <w:pPr>
              <w:pStyle w:val="Brezrazmikov"/>
              <w:jc w:val="both"/>
              <w:rPr>
                <w:rFonts w:ascii="Arial" w:hAnsi="Arial" w:cs="Arial"/>
                <w:b/>
                <w:sz w:val="20"/>
                <w:szCs w:val="20"/>
              </w:rPr>
            </w:pPr>
            <w:r w:rsidRPr="00197BB1">
              <w:rPr>
                <w:rFonts w:ascii="Arial" w:hAnsi="Arial" w:cs="Arial"/>
                <w:b/>
                <w:sz w:val="20"/>
                <w:szCs w:val="20"/>
              </w:rPr>
              <w:t>PE3</w:t>
            </w:r>
          </w:p>
        </w:tc>
        <w:tc>
          <w:tcPr>
            <w:tcW w:w="932" w:type="dxa"/>
            <w:shd w:val="clear" w:color="auto" w:fill="auto"/>
          </w:tcPr>
          <w:p w:rsidR="00534DD3" w:rsidRPr="00197BB1" w:rsidRDefault="00534DD3" w:rsidP="00D31637">
            <w:pPr>
              <w:pStyle w:val="Brezrazmikov"/>
              <w:jc w:val="both"/>
              <w:rPr>
                <w:rFonts w:ascii="Arial" w:hAnsi="Arial" w:cs="Arial"/>
                <w:b/>
                <w:sz w:val="20"/>
                <w:szCs w:val="20"/>
              </w:rPr>
            </w:pPr>
            <w:r w:rsidRPr="00197BB1">
              <w:rPr>
                <w:rFonts w:ascii="Arial" w:hAnsi="Arial" w:cs="Arial"/>
                <w:b/>
                <w:sz w:val="20"/>
                <w:szCs w:val="20"/>
              </w:rPr>
              <w:t>PE4</w:t>
            </w:r>
          </w:p>
        </w:tc>
        <w:tc>
          <w:tcPr>
            <w:tcW w:w="932" w:type="dxa"/>
            <w:shd w:val="clear" w:color="auto" w:fill="auto"/>
          </w:tcPr>
          <w:p w:rsidR="00534DD3" w:rsidRPr="00197BB1" w:rsidRDefault="00534DD3" w:rsidP="00D31637">
            <w:pPr>
              <w:pStyle w:val="Brezrazmikov"/>
              <w:jc w:val="both"/>
              <w:rPr>
                <w:rFonts w:ascii="Arial" w:hAnsi="Arial" w:cs="Arial"/>
                <w:b/>
                <w:sz w:val="20"/>
                <w:szCs w:val="20"/>
              </w:rPr>
            </w:pPr>
            <w:r w:rsidRPr="00197BB1">
              <w:rPr>
                <w:rFonts w:ascii="Arial" w:hAnsi="Arial" w:cs="Arial"/>
                <w:b/>
                <w:sz w:val="20"/>
                <w:szCs w:val="20"/>
              </w:rPr>
              <w:t>PE5</w:t>
            </w:r>
          </w:p>
        </w:tc>
        <w:tc>
          <w:tcPr>
            <w:tcW w:w="932" w:type="dxa"/>
            <w:shd w:val="clear" w:color="auto" w:fill="auto"/>
          </w:tcPr>
          <w:p w:rsidR="00534DD3" w:rsidRPr="00197BB1" w:rsidRDefault="00534DD3" w:rsidP="00D31637">
            <w:pPr>
              <w:pStyle w:val="Brezrazmikov"/>
              <w:jc w:val="both"/>
              <w:rPr>
                <w:rFonts w:ascii="Arial" w:hAnsi="Arial" w:cs="Arial"/>
                <w:b/>
                <w:sz w:val="20"/>
                <w:szCs w:val="20"/>
              </w:rPr>
            </w:pPr>
            <w:r w:rsidRPr="00197BB1">
              <w:rPr>
                <w:rFonts w:ascii="Arial" w:hAnsi="Arial" w:cs="Arial"/>
                <w:b/>
                <w:sz w:val="20"/>
                <w:szCs w:val="20"/>
              </w:rPr>
              <w:t>PE6</w:t>
            </w:r>
          </w:p>
        </w:tc>
        <w:tc>
          <w:tcPr>
            <w:tcW w:w="932" w:type="dxa"/>
            <w:shd w:val="clear" w:color="auto" w:fill="auto"/>
          </w:tcPr>
          <w:p w:rsidR="00534DD3" w:rsidRPr="00197BB1" w:rsidRDefault="00534DD3" w:rsidP="00D31637">
            <w:pPr>
              <w:pStyle w:val="Brezrazmikov"/>
              <w:jc w:val="both"/>
              <w:rPr>
                <w:rFonts w:ascii="Arial" w:hAnsi="Arial" w:cs="Arial"/>
                <w:b/>
                <w:sz w:val="20"/>
                <w:szCs w:val="20"/>
              </w:rPr>
            </w:pPr>
            <w:r w:rsidRPr="00197BB1">
              <w:rPr>
                <w:rFonts w:ascii="Arial" w:hAnsi="Arial" w:cs="Arial"/>
                <w:b/>
                <w:sz w:val="20"/>
                <w:szCs w:val="20"/>
              </w:rPr>
              <w:t>PE7</w:t>
            </w:r>
          </w:p>
        </w:tc>
        <w:tc>
          <w:tcPr>
            <w:tcW w:w="1243" w:type="dxa"/>
            <w:shd w:val="clear" w:color="auto" w:fill="auto"/>
          </w:tcPr>
          <w:p w:rsidR="00534DD3" w:rsidRPr="00197BB1" w:rsidRDefault="00534DD3" w:rsidP="00D31637">
            <w:pPr>
              <w:pStyle w:val="Brezrazmikov"/>
              <w:jc w:val="both"/>
              <w:rPr>
                <w:rFonts w:ascii="Arial" w:hAnsi="Arial" w:cs="Arial"/>
                <w:b/>
                <w:sz w:val="20"/>
                <w:szCs w:val="20"/>
              </w:rPr>
            </w:pPr>
            <w:r w:rsidRPr="00197BB1">
              <w:rPr>
                <w:rFonts w:ascii="Arial" w:hAnsi="Arial" w:cs="Arial"/>
                <w:b/>
                <w:sz w:val="20"/>
                <w:szCs w:val="20"/>
              </w:rPr>
              <w:t>Prehodno območje</w:t>
            </w:r>
          </w:p>
        </w:tc>
      </w:tr>
      <w:tr w:rsidR="00534DD3" w:rsidRPr="00197BB1" w:rsidTr="00D31637">
        <w:tc>
          <w:tcPr>
            <w:tcW w:w="9062" w:type="dxa"/>
            <w:gridSpan w:val="9"/>
            <w:shd w:val="clear" w:color="auto" w:fill="auto"/>
          </w:tcPr>
          <w:p w:rsidR="00534DD3" w:rsidRPr="00197BB1" w:rsidRDefault="00534DD3" w:rsidP="00D31637">
            <w:pPr>
              <w:pStyle w:val="Brezrazmikov"/>
              <w:jc w:val="both"/>
              <w:rPr>
                <w:rFonts w:ascii="Arial" w:hAnsi="Arial" w:cs="Arial"/>
                <w:b/>
                <w:sz w:val="20"/>
                <w:szCs w:val="20"/>
              </w:rPr>
            </w:pPr>
            <w:r w:rsidRPr="00197BB1">
              <w:rPr>
                <w:rFonts w:ascii="Arial" w:hAnsi="Arial" w:cs="Arial"/>
                <w:b/>
                <w:sz w:val="20"/>
                <w:szCs w:val="20"/>
              </w:rPr>
              <w:t>Pomožni objekti za lastne potrebe</w:t>
            </w:r>
          </w:p>
        </w:tc>
      </w:tr>
      <w:tr w:rsidR="00534DD3" w:rsidRPr="00197BB1" w:rsidTr="00D31637">
        <w:tc>
          <w:tcPr>
            <w:tcW w:w="1294"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vrtna lopa</w:t>
            </w:r>
          </w:p>
        </w:tc>
        <w:tc>
          <w:tcPr>
            <w:tcW w:w="933"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c>
          <w:tcPr>
            <w:tcW w:w="932"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+1</w:t>
            </w:r>
          </w:p>
        </w:tc>
        <w:tc>
          <w:tcPr>
            <w:tcW w:w="932"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c>
          <w:tcPr>
            <w:tcW w:w="1243"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r>
      <w:tr w:rsidR="00534DD3" w:rsidRPr="00197BB1" w:rsidTr="00D31637">
        <w:tc>
          <w:tcPr>
            <w:tcW w:w="1294"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zbiralnik za kapnico</w:t>
            </w:r>
          </w:p>
        </w:tc>
        <w:tc>
          <w:tcPr>
            <w:tcW w:w="933"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p>
        </w:tc>
        <w:tc>
          <w:tcPr>
            <w:tcW w:w="1243"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r>
      <w:tr w:rsidR="00534DD3" w:rsidRPr="00197BB1" w:rsidTr="00D31637">
        <w:tc>
          <w:tcPr>
            <w:tcW w:w="9062" w:type="dxa"/>
            <w:gridSpan w:val="9"/>
            <w:shd w:val="clear" w:color="auto" w:fill="auto"/>
          </w:tcPr>
          <w:p w:rsidR="00534DD3" w:rsidRPr="00197BB1" w:rsidRDefault="00534DD3" w:rsidP="00D31637">
            <w:pPr>
              <w:pStyle w:val="Brezrazmikov"/>
              <w:jc w:val="both"/>
              <w:rPr>
                <w:rFonts w:ascii="Arial" w:hAnsi="Arial" w:cs="Arial"/>
                <w:b/>
                <w:sz w:val="20"/>
                <w:szCs w:val="20"/>
              </w:rPr>
            </w:pPr>
            <w:r w:rsidRPr="00197BB1">
              <w:rPr>
                <w:rFonts w:ascii="Arial" w:hAnsi="Arial" w:cs="Arial"/>
                <w:b/>
                <w:sz w:val="20"/>
                <w:szCs w:val="20"/>
              </w:rPr>
              <w:t>Pomožni kmetijski objekti</w:t>
            </w:r>
          </w:p>
        </w:tc>
      </w:tr>
      <w:tr w:rsidR="00534DD3" w:rsidRPr="00197BB1" w:rsidTr="00D31637">
        <w:tc>
          <w:tcPr>
            <w:tcW w:w="1294"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kozolec</w:t>
            </w:r>
          </w:p>
        </w:tc>
        <w:tc>
          <w:tcPr>
            <w:tcW w:w="933"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p>
        </w:tc>
        <w:tc>
          <w:tcPr>
            <w:tcW w:w="1243"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r>
      <w:tr w:rsidR="00534DD3" w:rsidRPr="00197BB1" w:rsidTr="00D31637">
        <w:tc>
          <w:tcPr>
            <w:tcW w:w="1294"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kašča</w:t>
            </w:r>
          </w:p>
        </w:tc>
        <w:tc>
          <w:tcPr>
            <w:tcW w:w="933"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p>
        </w:tc>
        <w:tc>
          <w:tcPr>
            <w:tcW w:w="1243"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r>
      <w:tr w:rsidR="00534DD3" w:rsidRPr="00197BB1" w:rsidTr="00D31637">
        <w:tc>
          <w:tcPr>
            <w:tcW w:w="1294"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čebelnjak</w:t>
            </w:r>
          </w:p>
        </w:tc>
        <w:tc>
          <w:tcPr>
            <w:tcW w:w="933"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c>
          <w:tcPr>
            <w:tcW w:w="932"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p>
        </w:tc>
        <w:tc>
          <w:tcPr>
            <w:tcW w:w="1243" w:type="dxa"/>
            <w:shd w:val="clear" w:color="auto" w:fill="auto"/>
          </w:tcPr>
          <w:p w:rsidR="00534DD3" w:rsidRPr="00197BB1" w:rsidRDefault="00534DD3" w:rsidP="00D31637">
            <w:pPr>
              <w:pStyle w:val="Brezrazmikov"/>
              <w:jc w:val="both"/>
              <w:rPr>
                <w:rFonts w:ascii="Arial" w:hAnsi="Arial" w:cs="Arial"/>
                <w:sz w:val="20"/>
                <w:szCs w:val="20"/>
              </w:rPr>
            </w:pPr>
          </w:p>
        </w:tc>
      </w:tr>
      <w:tr w:rsidR="00534DD3" w:rsidRPr="00197BB1" w:rsidTr="00D31637">
        <w:tc>
          <w:tcPr>
            <w:tcW w:w="1294"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rastlinjak</w:t>
            </w:r>
          </w:p>
        </w:tc>
        <w:tc>
          <w:tcPr>
            <w:tcW w:w="933"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p>
        </w:tc>
        <w:tc>
          <w:tcPr>
            <w:tcW w:w="1243"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r>
      <w:tr w:rsidR="00534DD3" w:rsidRPr="00197BB1" w:rsidTr="00D31637">
        <w:tc>
          <w:tcPr>
            <w:tcW w:w="1294"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staja</w:t>
            </w:r>
          </w:p>
        </w:tc>
        <w:tc>
          <w:tcPr>
            <w:tcW w:w="933"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p>
        </w:tc>
        <w:tc>
          <w:tcPr>
            <w:tcW w:w="1243"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r>
      <w:tr w:rsidR="00534DD3" w:rsidRPr="00197BB1" w:rsidTr="00D31637">
        <w:tc>
          <w:tcPr>
            <w:tcW w:w="9062" w:type="dxa"/>
            <w:gridSpan w:val="9"/>
            <w:shd w:val="clear" w:color="auto" w:fill="auto"/>
          </w:tcPr>
          <w:p w:rsidR="00534DD3" w:rsidRPr="00197BB1" w:rsidRDefault="00534DD3" w:rsidP="00D31637">
            <w:pPr>
              <w:pStyle w:val="Brezrazmikov"/>
              <w:jc w:val="both"/>
              <w:rPr>
                <w:rFonts w:ascii="Arial" w:hAnsi="Arial" w:cs="Arial"/>
                <w:b/>
                <w:sz w:val="20"/>
                <w:szCs w:val="20"/>
              </w:rPr>
            </w:pPr>
            <w:r w:rsidRPr="00197BB1">
              <w:rPr>
                <w:rFonts w:ascii="Arial" w:hAnsi="Arial" w:cs="Arial"/>
                <w:b/>
                <w:sz w:val="20"/>
                <w:szCs w:val="20"/>
              </w:rPr>
              <w:t>Ograje</w:t>
            </w:r>
          </w:p>
        </w:tc>
      </w:tr>
      <w:tr w:rsidR="00534DD3" w:rsidRPr="00197BB1" w:rsidTr="00D31637">
        <w:tc>
          <w:tcPr>
            <w:tcW w:w="1294" w:type="dxa"/>
            <w:shd w:val="clear" w:color="auto" w:fill="auto"/>
          </w:tcPr>
          <w:p w:rsidR="00534DD3" w:rsidRPr="00197BB1" w:rsidRDefault="00534DD3" w:rsidP="00D31637">
            <w:pPr>
              <w:pStyle w:val="Brezrazmikov"/>
              <w:rPr>
                <w:rFonts w:ascii="Arial" w:hAnsi="Arial" w:cs="Arial"/>
                <w:sz w:val="20"/>
                <w:szCs w:val="20"/>
              </w:rPr>
            </w:pPr>
            <w:r w:rsidRPr="00197BB1">
              <w:rPr>
                <w:rFonts w:ascii="Arial" w:hAnsi="Arial" w:cs="Arial"/>
                <w:sz w:val="20"/>
                <w:szCs w:val="20"/>
              </w:rPr>
              <w:t>ograja za zaščito vrtov</w:t>
            </w:r>
          </w:p>
        </w:tc>
        <w:tc>
          <w:tcPr>
            <w:tcW w:w="933"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c>
          <w:tcPr>
            <w:tcW w:w="932"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c>
          <w:tcPr>
            <w:tcW w:w="932"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c>
          <w:tcPr>
            <w:tcW w:w="932"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+1</w:t>
            </w:r>
          </w:p>
        </w:tc>
        <w:tc>
          <w:tcPr>
            <w:tcW w:w="932"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c>
          <w:tcPr>
            <w:tcW w:w="1243"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r>
      <w:tr w:rsidR="00534DD3" w:rsidRPr="00197BB1" w:rsidTr="00D31637">
        <w:tc>
          <w:tcPr>
            <w:tcW w:w="1294" w:type="dxa"/>
            <w:shd w:val="clear" w:color="auto" w:fill="auto"/>
          </w:tcPr>
          <w:p w:rsidR="00534DD3" w:rsidRPr="00197BB1" w:rsidRDefault="00534DD3" w:rsidP="00D31637">
            <w:pPr>
              <w:pStyle w:val="Brezrazmikov"/>
              <w:rPr>
                <w:rFonts w:ascii="Arial" w:hAnsi="Arial" w:cs="Arial"/>
                <w:sz w:val="20"/>
                <w:szCs w:val="20"/>
              </w:rPr>
            </w:pPr>
            <w:r w:rsidRPr="00197BB1">
              <w:rPr>
                <w:rFonts w:ascii="Arial" w:hAnsi="Arial" w:cs="Arial"/>
                <w:sz w:val="20"/>
                <w:szCs w:val="20"/>
              </w:rPr>
              <w:t>ograja za pašo živine</w:t>
            </w:r>
          </w:p>
        </w:tc>
        <w:tc>
          <w:tcPr>
            <w:tcW w:w="933"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c>
          <w:tcPr>
            <w:tcW w:w="932"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c>
          <w:tcPr>
            <w:tcW w:w="932" w:type="dxa"/>
            <w:shd w:val="clear" w:color="auto" w:fill="auto"/>
          </w:tcPr>
          <w:p w:rsidR="00534DD3" w:rsidRPr="00197BB1" w:rsidRDefault="00534DD3" w:rsidP="00D31637">
            <w:pPr>
              <w:pStyle w:val="Brezrazmikov"/>
              <w:jc w:val="both"/>
              <w:rPr>
                <w:rFonts w:ascii="Arial" w:hAnsi="Arial" w:cs="Arial"/>
                <w:sz w:val="20"/>
                <w:szCs w:val="20"/>
              </w:rPr>
            </w:pPr>
          </w:p>
        </w:tc>
        <w:tc>
          <w:tcPr>
            <w:tcW w:w="932"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c>
          <w:tcPr>
            <w:tcW w:w="932"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+1</w:t>
            </w:r>
          </w:p>
        </w:tc>
        <w:tc>
          <w:tcPr>
            <w:tcW w:w="932"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c>
          <w:tcPr>
            <w:tcW w:w="1243"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r>
    </w:tbl>
    <w:p w:rsidR="00534DD3" w:rsidRPr="008D648C" w:rsidRDefault="00534DD3" w:rsidP="00534DD3">
      <w:pPr>
        <w:pStyle w:val="Brezrazmikov"/>
        <w:jc w:val="both"/>
        <w:rPr>
          <w:rFonts w:ascii="Arial" w:hAnsi="Arial" w:cs="Arial"/>
          <w:sz w:val="20"/>
          <w:szCs w:val="20"/>
        </w:rPr>
      </w:pPr>
      <w:r w:rsidRPr="008D648C">
        <w:rPr>
          <w:rFonts w:ascii="Arial" w:hAnsi="Arial" w:cs="Arial"/>
          <w:sz w:val="20"/>
          <w:szCs w:val="20"/>
        </w:rPr>
        <w:t>+ dopustno</w:t>
      </w:r>
    </w:p>
    <w:p w:rsidR="00534DD3" w:rsidRPr="008D648C" w:rsidRDefault="00534DD3" w:rsidP="00534DD3">
      <w:pPr>
        <w:pStyle w:val="Brezrazmikov"/>
        <w:jc w:val="both"/>
        <w:rPr>
          <w:rFonts w:ascii="Arial" w:hAnsi="Arial" w:cs="Arial"/>
          <w:sz w:val="20"/>
          <w:szCs w:val="20"/>
        </w:rPr>
      </w:pPr>
      <w:r w:rsidRPr="008D648C">
        <w:rPr>
          <w:rFonts w:ascii="Arial" w:hAnsi="Arial" w:cs="Arial"/>
          <w:sz w:val="20"/>
          <w:szCs w:val="20"/>
        </w:rPr>
        <w:t>+1 ob pogoju, da tam še ni urejen amfiteater in drevje med dnom vrtače in cerkvijo ni posekano</w:t>
      </w:r>
    </w:p>
    <w:p w:rsidR="00534DD3" w:rsidRPr="008D648C" w:rsidRDefault="00534DD3" w:rsidP="00534DD3">
      <w:pPr>
        <w:pStyle w:val="Brezrazmikov"/>
        <w:jc w:val="both"/>
        <w:rPr>
          <w:rFonts w:ascii="Arial" w:hAnsi="Arial" w:cs="Arial"/>
          <w:color w:val="FF0000"/>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19.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(urbana oprema)</w:t>
      </w:r>
    </w:p>
    <w:p w:rsidR="00534DD3" w:rsidRPr="008D648C" w:rsidRDefault="00534DD3" w:rsidP="00534DD3">
      <w:pPr>
        <w:pStyle w:val="Brezrazmikov"/>
        <w:jc w:val="both"/>
        <w:rPr>
          <w:rFonts w:ascii="Arial" w:hAnsi="Arial" w:cs="Arial"/>
          <w:color w:val="FF0000"/>
          <w:sz w:val="20"/>
          <w:szCs w:val="20"/>
        </w:rPr>
      </w:pPr>
    </w:p>
    <w:p w:rsidR="00534DD3" w:rsidRPr="008D648C" w:rsidRDefault="00534DD3" w:rsidP="00534DD3">
      <w:pPr>
        <w:pStyle w:val="Brezrazmikov"/>
        <w:numPr>
          <w:ilvl w:val="0"/>
          <w:numId w:val="12"/>
        </w:numPr>
        <w:ind w:left="426"/>
        <w:jc w:val="both"/>
        <w:rPr>
          <w:rFonts w:ascii="Arial" w:hAnsi="Arial" w:cs="Arial"/>
          <w:sz w:val="20"/>
          <w:szCs w:val="20"/>
        </w:rPr>
      </w:pPr>
      <w:r w:rsidRPr="008D648C">
        <w:rPr>
          <w:rFonts w:ascii="Arial" w:hAnsi="Arial" w:cs="Arial"/>
          <w:sz w:val="20"/>
          <w:szCs w:val="20"/>
        </w:rPr>
        <w:t>Urbana oprema je različno grajena ali fiksno montirana oprema oz. predmeti v prostoru, s pomočjo katerih se zagotavlja namenska raba javnih površin. Vsi elementi na območju OPPN morajo biti enotno oblikovani, kot družina urbane opreme, tako v oblikovnem kot tudi v materialnem smislu.</w:t>
      </w:r>
    </w:p>
    <w:p w:rsidR="00534DD3" w:rsidRPr="008D648C" w:rsidRDefault="00534DD3" w:rsidP="00534DD3">
      <w:pPr>
        <w:pStyle w:val="Brezrazmikov"/>
        <w:numPr>
          <w:ilvl w:val="0"/>
          <w:numId w:val="12"/>
        </w:numPr>
        <w:ind w:left="426"/>
        <w:jc w:val="both"/>
        <w:rPr>
          <w:rFonts w:ascii="Arial" w:hAnsi="Arial" w:cs="Arial"/>
          <w:sz w:val="20"/>
          <w:szCs w:val="20"/>
        </w:rPr>
      </w:pPr>
      <w:r w:rsidRPr="008D648C">
        <w:rPr>
          <w:rFonts w:ascii="Arial" w:hAnsi="Arial" w:cs="Arial"/>
          <w:sz w:val="20"/>
          <w:szCs w:val="20"/>
        </w:rPr>
        <w:t xml:space="preserve">Elemente urbane opreme se smiselno združuje na vstopnih točkah 1, 2 in 3 ter postavlja na lokacije, ki so prikazane v grafični karti 4.2 Ureditvena situacija. </w:t>
      </w:r>
    </w:p>
    <w:p w:rsidR="00534DD3" w:rsidRPr="008D648C" w:rsidRDefault="00534DD3" w:rsidP="00534DD3">
      <w:pPr>
        <w:pStyle w:val="Brezrazmikov"/>
        <w:numPr>
          <w:ilvl w:val="0"/>
          <w:numId w:val="12"/>
        </w:numPr>
        <w:ind w:left="426"/>
        <w:jc w:val="both"/>
        <w:rPr>
          <w:rFonts w:ascii="Arial" w:hAnsi="Arial" w:cs="Arial"/>
          <w:sz w:val="20"/>
          <w:szCs w:val="20"/>
        </w:rPr>
      </w:pPr>
      <w:r w:rsidRPr="008D648C">
        <w:rPr>
          <w:rFonts w:ascii="Arial" w:hAnsi="Arial" w:cs="Arial"/>
          <w:sz w:val="20"/>
          <w:szCs w:val="20"/>
        </w:rPr>
        <w:t>Parkovna klop je element urbane opreme namenjen sedenju, dolžine 200 do 300 cm z naslonom za hrbet. Sedalni del klopi in naslon za hrbet morajo biti leseni. Klop mora biti ergonomsko oblikovana. Ob postavljanju novih klopi se obstoječe klopi, ki niso označene v grafičnem načrtu odstrani.</w:t>
      </w:r>
    </w:p>
    <w:p w:rsidR="00534DD3" w:rsidRPr="008D648C" w:rsidRDefault="00534DD3" w:rsidP="00534DD3">
      <w:pPr>
        <w:pStyle w:val="Brezrazmikov"/>
        <w:numPr>
          <w:ilvl w:val="0"/>
          <w:numId w:val="12"/>
        </w:numPr>
        <w:ind w:left="426"/>
        <w:jc w:val="both"/>
        <w:rPr>
          <w:rFonts w:ascii="Arial" w:hAnsi="Arial" w:cs="Arial"/>
          <w:sz w:val="20"/>
          <w:szCs w:val="20"/>
        </w:rPr>
      </w:pPr>
      <w:r w:rsidRPr="008D648C">
        <w:rPr>
          <w:rFonts w:ascii="Arial" w:hAnsi="Arial" w:cs="Arial"/>
          <w:sz w:val="20"/>
          <w:szCs w:val="20"/>
        </w:rPr>
        <w:t>Sedalni element – stol je lesen element valjaste oblike (izsek drevesnega debla), premera do 60 cm in višine do 50 cm, brez naslonov. Podnožje je lahko kovinsko. Leseni del je preproste oblike (beljave očiščeno drevesno deblo, lepljen les), primeren za naravno okolje. Lahko se postavljajo posamezno, v gručah ali nizih. V primeru postavljanja v gručah ali nizih so najvišji elementi lahko visoki do 70 cm in skupina lahko služi tudi kot igralo ali trim element.</w:t>
      </w:r>
    </w:p>
    <w:p w:rsidR="00534DD3" w:rsidRPr="008D648C" w:rsidRDefault="00534DD3" w:rsidP="00534DD3">
      <w:pPr>
        <w:pStyle w:val="Brezrazmikov"/>
        <w:numPr>
          <w:ilvl w:val="0"/>
          <w:numId w:val="12"/>
        </w:numPr>
        <w:ind w:left="426"/>
        <w:jc w:val="both"/>
        <w:rPr>
          <w:rFonts w:ascii="Arial" w:hAnsi="Arial" w:cs="Arial"/>
          <w:sz w:val="20"/>
          <w:szCs w:val="20"/>
        </w:rPr>
      </w:pPr>
      <w:r w:rsidRPr="008D648C">
        <w:rPr>
          <w:rFonts w:ascii="Arial" w:hAnsi="Arial" w:cs="Arial"/>
          <w:sz w:val="20"/>
          <w:szCs w:val="20"/>
        </w:rPr>
        <w:t>Koš za odpadke je prostostoječ valj premera do 60 cm in višine do 90 cm, obdan z leseno oblogo, namenjen za odlaganje smeti. Lahko je integriran v opremo vstopne točke.</w:t>
      </w:r>
    </w:p>
    <w:p w:rsidR="00534DD3" w:rsidRPr="008D648C" w:rsidRDefault="00534DD3" w:rsidP="00534DD3">
      <w:pPr>
        <w:pStyle w:val="Brezrazmikov"/>
        <w:numPr>
          <w:ilvl w:val="0"/>
          <w:numId w:val="12"/>
        </w:numPr>
        <w:ind w:left="426"/>
        <w:jc w:val="both"/>
        <w:rPr>
          <w:rFonts w:ascii="Arial" w:hAnsi="Arial" w:cs="Arial"/>
          <w:sz w:val="20"/>
          <w:szCs w:val="20"/>
        </w:rPr>
      </w:pPr>
      <w:proofErr w:type="spellStart"/>
      <w:r w:rsidRPr="008D648C">
        <w:rPr>
          <w:rFonts w:ascii="Arial" w:hAnsi="Arial" w:cs="Arial"/>
          <w:sz w:val="20"/>
          <w:szCs w:val="20"/>
        </w:rPr>
        <w:t>Pitnik</w:t>
      </w:r>
      <w:proofErr w:type="spellEnd"/>
      <w:r w:rsidRPr="008D648C">
        <w:rPr>
          <w:rFonts w:ascii="Arial" w:hAnsi="Arial" w:cs="Arial"/>
          <w:sz w:val="20"/>
          <w:szCs w:val="20"/>
        </w:rPr>
        <w:t xml:space="preserve"> je prostostoječ element za točenje pitne vode, višine do 130 cm. Obstoječ </w:t>
      </w:r>
      <w:proofErr w:type="spellStart"/>
      <w:r w:rsidRPr="008D648C">
        <w:rPr>
          <w:rFonts w:ascii="Arial" w:hAnsi="Arial" w:cs="Arial"/>
          <w:sz w:val="20"/>
          <w:szCs w:val="20"/>
        </w:rPr>
        <w:t>pitnik</w:t>
      </w:r>
      <w:proofErr w:type="spellEnd"/>
      <w:r w:rsidRPr="008D648C">
        <w:rPr>
          <w:rFonts w:ascii="Arial" w:hAnsi="Arial" w:cs="Arial"/>
          <w:sz w:val="20"/>
          <w:szCs w:val="20"/>
        </w:rPr>
        <w:t xml:space="preserve"> ob vodohranu se vzdržuje in po potrebi zamenja. Postavitev dodatnih </w:t>
      </w:r>
      <w:proofErr w:type="spellStart"/>
      <w:r w:rsidRPr="008D648C">
        <w:rPr>
          <w:rFonts w:ascii="Arial" w:hAnsi="Arial" w:cs="Arial"/>
          <w:sz w:val="20"/>
          <w:szCs w:val="20"/>
        </w:rPr>
        <w:t>pitnikov</w:t>
      </w:r>
      <w:proofErr w:type="spellEnd"/>
      <w:r w:rsidRPr="008D648C">
        <w:rPr>
          <w:rFonts w:ascii="Arial" w:hAnsi="Arial" w:cs="Arial"/>
          <w:sz w:val="20"/>
          <w:szCs w:val="20"/>
        </w:rPr>
        <w:t xml:space="preserve"> ni dopustna.</w:t>
      </w:r>
    </w:p>
    <w:p w:rsidR="00534DD3" w:rsidRPr="008D648C" w:rsidRDefault="00534DD3" w:rsidP="00534DD3">
      <w:pPr>
        <w:pStyle w:val="Brezrazmikov"/>
        <w:numPr>
          <w:ilvl w:val="0"/>
          <w:numId w:val="12"/>
        </w:numPr>
        <w:ind w:left="426"/>
        <w:jc w:val="both"/>
        <w:rPr>
          <w:rFonts w:ascii="Arial" w:hAnsi="Arial" w:cs="Arial"/>
          <w:sz w:val="20"/>
          <w:szCs w:val="20"/>
        </w:rPr>
      </w:pPr>
      <w:r w:rsidRPr="008D648C">
        <w:rPr>
          <w:rFonts w:ascii="Arial" w:hAnsi="Arial" w:cs="Arial"/>
          <w:sz w:val="20"/>
          <w:szCs w:val="20"/>
        </w:rPr>
        <w:t>Usmerjevalni element je vertikalni element, ki obiskovalca usmerja na pravo pot. Sestavljen je iz lesenega droga največ 20 x 20 cm, ki ima v zgornjem delu usmerjevalno grafiko. Na območju, ki je na grafičnem načrtu št. 4.2 Ureditvena situacija prikazano za postavitev usmerjevalnega elementa, je le-ta lahko postavljen. Zasnuje se enovit subtilen sistem usmerjanja po obstoječih poteh.</w:t>
      </w:r>
    </w:p>
    <w:p w:rsidR="00534DD3" w:rsidRPr="008D648C" w:rsidRDefault="00534DD3" w:rsidP="00534DD3">
      <w:pPr>
        <w:pStyle w:val="Brezrazmikov"/>
        <w:numPr>
          <w:ilvl w:val="0"/>
          <w:numId w:val="12"/>
        </w:numPr>
        <w:ind w:left="426"/>
        <w:jc w:val="both"/>
        <w:rPr>
          <w:rFonts w:ascii="Arial" w:hAnsi="Arial" w:cs="Arial"/>
          <w:sz w:val="20"/>
          <w:szCs w:val="20"/>
        </w:rPr>
      </w:pPr>
      <w:r w:rsidRPr="008D648C">
        <w:rPr>
          <w:rFonts w:ascii="Arial" w:hAnsi="Arial" w:cs="Arial"/>
          <w:sz w:val="20"/>
          <w:szCs w:val="20"/>
        </w:rPr>
        <w:t>Informacijski element je prostorski element, ki je nosilec informacij povezanih z območjem Sv. Trojice. Vključuje lahko tudi elemente za usmerjanje. Največja ploskovna dimenzija za informacije je 4 m</w:t>
      </w:r>
      <w:r w:rsidRPr="008D648C">
        <w:rPr>
          <w:rFonts w:ascii="Arial" w:hAnsi="Arial" w:cs="Arial"/>
          <w:sz w:val="20"/>
          <w:szCs w:val="20"/>
          <w:vertAlign w:val="superscript"/>
        </w:rPr>
        <w:t>2</w:t>
      </w:r>
      <w:r w:rsidRPr="008D648C">
        <w:rPr>
          <w:rFonts w:ascii="Arial" w:hAnsi="Arial" w:cs="Arial"/>
          <w:sz w:val="20"/>
          <w:szCs w:val="20"/>
        </w:rPr>
        <w:t>. Postavljajo se na vstopnih točkah 1, 2 in 3. Vsebine so lahko interaktivne ali integralni del elementa. V primeru vizualne izpostavljenosti, mora biti izveden v naklonu.</w:t>
      </w:r>
    </w:p>
    <w:p w:rsidR="00534DD3" w:rsidRPr="008D648C" w:rsidRDefault="00534DD3" w:rsidP="00534DD3">
      <w:pPr>
        <w:pStyle w:val="Brezrazmikov"/>
        <w:numPr>
          <w:ilvl w:val="0"/>
          <w:numId w:val="12"/>
        </w:numPr>
        <w:ind w:left="426"/>
        <w:jc w:val="both"/>
        <w:rPr>
          <w:rFonts w:ascii="Arial" w:hAnsi="Arial" w:cs="Arial"/>
          <w:sz w:val="20"/>
          <w:szCs w:val="20"/>
        </w:rPr>
      </w:pPr>
      <w:r w:rsidRPr="008D648C">
        <w:rPr>
          <w:rFonts w:ascii="Arial" w:hAnsi="Arial" w:cs="Arial"/>
          <w:sz w:val="20"/>
          <w:szCs w:val="20"/>
        </w:rPr>
        <w:t>Postavljanje drugih elementov, ki niso določeni v tem OPPN, ni dopustno. Obstoječe elemente, ki niso skladni z določili tega OPPN, se odstrani (koš za smeti ob kapelici, označbe na drevesih ipd.).</w:t>
      </w:r>
    </w:p>
    <w:p w:rsidR="00534DD3" w:rsidRPr="008D648C" w:rsidRDefault="00534DD3" w:rsidP="00534DD3">
      <w:pPr>
        <w:pStyle w:val="Brezrazmikov"/>
        <w:numPr>
          <w:ilvl w:val="0"/>
          <w:numId w:val="12"/>
        </w:numPr>
        <w:ind w:left="426"/>
        <w:jc w:val="both"/>
        <w:rPr>
          <w:rFonts w:ascii="Arial" w:hAnsi="Arial" w:cs="Arial"/>
          <w:sz w:val="20"/>
          <w:szCs w:val="20"/>
        </w:rPr>
      </w:pPr>
      <w:r w:rsidRPr="008D648C">
        <w:rPr>
          <w:rFonts w:ascii="Arial" w:hAnsi="Arial" w:cs="Arial"/>
          <w:sz w:val="20"/>
          <w:szCs w:val="20"/>
        </w:rPr>
        <w:t>Tabela dopustnosti elementov urbane opreme glede na prostorske enote: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758"/>
        <w:gridCol w:w="756"/>
        <w:gridCol w:w="757"/>
        <w:gridCol w:w="757"/>
        <w:gridCol w:w="757"/>
        <w:gridCol w:w="757"/>
        <w:gridCol w:w="757"/>
        <w:gridCol w:w="1195"/>
        <w:gridCol w:w="1005"/>
      </w:tblGrid>
      <w:tr w:rsidR="00534DD3" w:rsidRPr="00197BB1" w:rsidTr="00D31637">
        <w:tc>
          <w:tcPr>
            <w:tcW w:w="1339" w:type="dxa"/>
            <w:shd w:val="clear" w:color="auto" w:fill="auto"/>
          </w:tcPr>
          <w:p w:rsidR="00534DD3" w:rsidRPr="00197BB1" w:rsidRDefault="00534DD3" w:rsidP="00D31637">
            <w:pPr>
              <w:pStyle w:val="Brezrazmikov"/>
              <w:jc w:val="both"/>
              <w:rPr>
                <w:rFonts w:ascii="Arial" w:hAnsi="Arial" w:cs="Arial"/>
                <w:b/>
                <w:sz w:val="20"/>
                <w:szCs w:val="20"/>
              </w:rPr>
            </w:pPr>
            <w:r w:rsidRPr="00197BB1">
              <w:rPr>
                <w:rFonts w:ascii="Arial" w:hAnsi="Arial" w:cs="Arial"/>
                <w:b/>
                <w:sz w:val="20"/>
                <w:szCs w:val="20"/>
              </w:rPr>
              <w:t>Element urbane opreme</w:t>
            </w:r>
          </w:p>
        </w:tc>
        <w:tc>
          <w:tcPr>
            <w:tcW w:w="788" w:type="dxa"/>
            <w:shd w:val="clear" w:color="auto" w:fill="auto"/>
          </w:tcPr>
          <w:p w:rsidR="00534DD3" w:rsidRPr="00197BB1" w:rsidRDefault="00534DD3" w:rsidP="00D31637">
            <w:pPr>
              <w:pStyle w:val="Brezrazmikov"/>
              <w:jc w:val="both"/>
              <w:rPr>
                <w:rFonts w:ascii="Arial" w:hAnsi="Arial" w:cs="Arial"/>
                <w:b/>
                <w:sz w:val="20"/>
                <w:szCs w:val="20"/>
              </w:rPr>
            </w:pPr>
            <w:r w:rsidRPr="00197BB1">
              <w:rPr>
                <w:rFonts w:ascii="Arial" w:hAnsi="Arial" w:cs="Arial"/>
                <w:b/>
                <w:sz w:val="20"/>
                <w:szCs w:val="20"/>
              </w:rPr>
              <w:t>PE1</w:t>
            </w:r>
          </w:p>
        </w:tc>
        <w:tc>
          <w:tcPr>
            <w:tcW w:w="787" w:type="dxa"/>
            <w:shd w:val="clear" w:color="auto" w:fill="auto"/>
          </w:tcPr>
          <w:p w:rsidR="00534DD3" w:rsidRPr="00197BB1" w:rsidRDefault="00534DD3" w:rsidP="00D31637">
            <w:pPr>
              <w:pStyle w:val="Brezrazmikov"/>
              <w:jc w:val="both"/>
              <w:rPr>
                <w:rFonts w:ascii="Arial" w:hAnsi="Arial" w:cs="Arial"/>
                <w:b/>
                <w:sz w:val="20"/>
                <w:szCs w:val="20"/>
              </w:rPr>
            </w:pPr>
            <w:r w:rsidRPr="00197BB1">
              <w:rPr>
                <w:rFonts w:ascii="Arial" w:hAnsi="Arial" w:cs="Arial"/>
                <w:b/>
                <w:sz w:val="20"/>
                <w:szCs w:val="20"/>
              </w:rPr>
              <w:t>PE2</w:t>
            </w:r>
          </w:p>
        </w:tc>
        <w:tc>
          <w:tcPr>
            <w:tcW w:w="788" w:type="dxa"/>
            <w:shd w:val="clear" w:color="auto" w:fill="auto"/>
          </w:tcPr>
          <w:p w:rsidR="00534DD3" w:rsidRPr="00197BB1" w:rsidRDefault="00534DD3" w:rsidP="00D31637">
            <w:pPr>
              <w:pStyle w:val="Brezrazmikov"/>
              <w:jc w:val="both"/>
              <w:rPr>
                <w:rFonts w:ascii="Arial" w:hAnsi="Arial" w:cs="Arial"/>
                <w:b/>
                <w:sz w:val="20"/>
                <w:szCs w:val="20"/>
              </w:rPr>
            </w:pPr>
            <w:r w:rsidRPr="00197BB1">
              <w:rPr>
                <w:rFonts w:ascii="Arial" w:hAnsi="Arial" w:cs="Arial"/>
                <w:b/>
                <w:sz w:val="20"/>
                <w:szCs w:val="20"/>
              </w:rPr>
              <w:t>PE3</w:t>
            </w:r>
          </w:p>
        </w:tc>
        <w:tc>
          <w:tcPr>
            <w:tcW w:w="788" w:type="dxa"/>
            <w:shd w:val="clear" w:color="auto" w:fill="auto"/>
          </w:tcPr>
          <w:p w:rsidR="00534DD3" w:rsidRPr="00197BB1" w:rsidRDefault="00534DD3" w:rsidP="00D31637">
            <w:pPr>
              <w:pStyle w:val="Brezrazmikov"/>
              <w:jc w:val="both"/>
              <w:rPr>
                <w:rFonts w:ascii="Arial" w:hAnsi="Arial" w:cs="Arial"/>
                <w:b/>
                <w:sz w:val="20"/>
                <w:szCs w:val="20"/>
              </w:rPr>
            </w:pPr>
            <w:r w:rsidRPr="00197BB1">
              <w:rPr>
                <w:rFonts w:ascii="Arial" w:hAnsi="Arial" w:cs="Arial"/>
                <w:b/>
                <w:sz w:val="20"/>
                <w:szCs w:val="20"/>
              </w:rPr>
              <w:t>PE4</w:t>
            </w:r>
          </w:p>
        </w:tc>
        <w:tc>
          <w:tcPr>
            <w:tcW w:w="788" w:type="dxa"/>
            <w:shd w:val="clear" w:color="auto" w:fill="auto"/>
          </w:tcPr>
          <w:p w:rsidR="00534DD3" w:rsidRPr="00197BB1" w:rsidRDefault="00534DD3" w:rsidP="00D31637">
            <w:pPr>
              <w:pStyle w:val="Brezrazmikov"/>
              <w:jc w:val="both"/>
              <w:rPr>
                <w:rFonts w:ascii="Arial" w:hAnsi="Arial" w:cs="Arial"/>
                <w:b/>
                <w:sz w:val="20"/>
                <w:szCs w:val="20"/>
              </w:rPr>
            </w:pPr>
            <w:r w:rsidRPr="00197BB1">
              <w:rPr>
                <w:rFonts w:ascii="Arial" w:hAnsi="Arial" w:cs="Arial"/>
                <w:b/>
                <w:sz w:val="20"/>
                <w:szCs w:val="20"/>
              </w:rPr>
              <w:t>PE5</w:t>
            </w:r>
          </w:p>
        </w:tc>
        <w:tc>
          <w:tcPr>
            <w:tcW w:w="788" w:type="dxa"/>
            <w:shd w:val="clear" w:color="auto" w:fill="auto"/>
          </w:tcPr>
          <w:p w:rsidR="00534DD3" w:rsidRPr="00197BB1" w:rsidRDefault="00534DD3" w:rsidP="00D31637">
            <w:pPr>
              <w:pStyle w:val="Brezrazmikov"/>
              <w:jc w:val="both"/>
              <w:rPr>
                <w:rFonts w:ascii="Arial" w:hAnsi="Arial" w:cs="Arial"/>
                <w:b/>
                <w:sz w:val="20"/>
                <w:szCs w:val="20"/>
              </w:rPr>
            </w:pPr>
            <w:r w:rsidRPr="00197BB1">
              <w:rPr>
                <w:rFonts w:ascii="Arial" w:hAnsi="Arial" w:cs="Arial"/>
                <w:b/>
                <w:sz w:val="20"/>
                <w:szCs w:val="20"/>
              </w:rPr>
              <w:t>PE6</w:t>
            </w:r>
          </w:p>
        </w:tc>
        <w:tc>
          <w:tcPr>
            <w:tcW w:w="788" w:type="dxa"/>
            <w:shd w:val="clear" w:color="auto" w:fill="auto"/>
          </w:tcPr>
          <w:p w:rsidR="00534DD3" w:rsidRPr="00197BB1" w:rsidRDefault="00534DD3" w:rsidP="00D31637">
            <w:pPr>
              <w:pStyle w:val="Brezrazmikov"/>
              <w:jc w:val="both"/>
              <w:rPr>
                <w:rFonts w:ascii="Arial" w:hAnsi="Arial" w:cs="Arial"/>
                <w:b/>
                <w:sz w:val="20"/>
                <w:szCs w:val="20"/>
              </w:rPr>
            </w:pPr>
            <w:r w:rsidRPr="00197BB1">
              <w:rPr>
                <w:rFonts w:ascii="Arial" w:hAnsi="Arial" w:cs="Arial"/>
                <w:b/>
                <w:sz w:val="20"/>
                <w:szCs w:val="20"/>
              </w:rPr>
              <w:t>PE7</w:t>
            </w:r>
          </w:p>
        </w:tc>
        <w:tc>
          <w:tcPr>
            <w:tcW w:w="1203" w:type="dxa"/>
            <w:shd w:val="clear" w:color="auto" w:fill="auto"/>
          </w:tcPr>
          <w:p w:rsidR="00534DD3" w:rsidRPr="00197BB1" w:rsidRDefault="00534DD3" w:rsidP="00D31637">
            <w:pPr>
              <w:pStyle w:val="Brezrazmikov"/>
              <w:jc w:val="both"/>
              <w:rPr>
                <w:rFonts w:ascii="Arial" w:hAnsi="Arial" w:cs="Arial"/>
                <w:b/>
                <w:sz w:val="20"/>
                <w:szCs w:val="20"/>
              </w:rPr>
            </w:pPr>
            <w:r w:rsidRPr="00197BB1">
              <w:rPr>
                <w:rFonts w:ascii="Arial" w:hAnsi="Arial" w:cs="Arial"/>
                <w:b/>
                <w:sz w:val="20"/>
                <w:szCs w:val="20"/>
              </w:rPr>
              <w:t>Prehodno območje</w:t>
            </w:r>
          </w:p>
        </w:tc>
        <w:tc>
          <w:tcPr>
            <w:tcW w:w="1005" w:type="dxa"/>
            <w:shd w:val="clear" w:color="auto" w:fill="auto"/>
          </w:tcPr>
          <w:p w:rsidR="00534DD3" w:rsidRPr="00197BB1" w:rsidRDefault="00534DD3" w:rsidP="00D31637">
            <w:pPr>
              <w:pStyle w:val="Brezrazmikov"/>
              <w:jc w:val="both"/>
              <w:rPr>
                <w:rFonts w:ascii="Arial" w:hAnsi="Arial" w:cs="Arial"/>
                <w:b/>
                <w:sz w:val="20"/>
                <w:szCs w:val="20"/>
              </w:rPr>
            </w:pPr>
            <w:r w:rsidRPr="00197BB1">
              <w:rPr>
                <w:rFonts w:ascii="Arial" w:hAnsi="Arial" w:cs="Arial"/>
                <w:b/>
                <w:sz w:val="20"/>
                <w:szCs w:val="20"/>
              </w:rPr>
              <w:t>Vstopna točka</w:t>
            </w:r>
          </w:p>
        </w:tc>
      </w:tr>
      <w:tr w:rsidR="00534DD3" w:rsidRPr="00197BB1" w:rsidTr="00D31637">
        <w:tc>
          <w:tcPr>
            <w:tcW w:w="1339"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parkovna klop</w:t>
            </w:r>
          </w:p>
        </w:tc>
        <w:tc>
          <w:tcPr>
            <w:tcW w:w="788"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c>
          <w:tcPr>
            <w:tcW w:w="787" w:type="dxa"/>
            <w:shd w:val="clear" w:color="auto" w:fill="auto"/>
          </w:tcPr>
          <w:p w:rsidR="00534DD3" w:rsidRPr="00197BB1" w:rsidRDefault="00534DD3" w:rsidP="00D31637">
            <w:pPr>
              <w:pStyle w:val="Brezrazmikov"/>
              <w:jc w:val="both"/>
              <w:rPr>
                <w:rFonts w:ascii="Arial" w:hAnsi="Arial" w:cs="Arial"/>
                <w:sz w:val="20"/>
                <w:szCs w:val="20"/>
              </w:rPr>
            </w:pPr>
          </w:p>
        </w:tc>
        <w:tc>
          <w:tcPr>
            <w:tcW w:w="788" w:type="dxa"/>
            <w:shd w:val="clear" w:color="auto" w:fill="auto"/>
          </w:tcPr>
          <w:p w:rsidR="00534DD3" w:rsidRPr="00197BB1" w:rsidRDefault="00534DD3" w:rsidP="00D31637">
            <w:pPr>
              <w:pStyle w:val="Brezrazmikov"/>
              <w:jc w:val="both"/>
              <w:rPr>
                <w:rFonts w:ascii="Arial" w:hAnsi="Arial" w:cs="Arial"/>
                <w:sz w:val="20"/>
                <w:szCs w:val="20"/>
              </w:rPr>
            </w:pPr>
          </w:p>
        </w:tc>
        <w:tc>
          <w:tcPr>
            <w:tcW w:w="788" w:type="dxa"/>
            <w:shd w:val="clear" w:color="auto" w:fill="auto"/>
          </w:tcPr>
          <w:p w:rsidR="00534DD3" w:rsidRPr="00197BB1" w:rsidRDefault="00534DD3" w:rsidP="00D31637">
            <w:pPr>
              <w:pStyle w:val="Brezrazmikov"/>
              <w:jc w:val="both"/>
              <w:rPr>
                <w:rFonts w:ascii="Arial" w:hAnsi="Arial" w:cs="Arial"/>
                <w:sz w:val="20"/>
                <w:szCs w:val="20"/>
              </w:rPr>
            </w:pPr>
          </w:p>
        </w:tc>
        <w:tc>
          <w:tcPr>
            <w:tcW w:w="788" w:type="dxa"/>
            <w:shd w:val="clear" w:color="auto" w:fill="auto"/>
          </w:tcPr>
          <w:p w:rsidR="00534DD3" w:rsidRPr="00197BB1" w:rsidRDefault="00534DD3" w:rsidP="00D31637">
            <w:pPr>
              <w:pStyle w:val="Brezrazmikov"/>
              <w:jc w:val="both"/>
              <w:rPr>
                <w:rFonts w:ascii="Arial" w:hAnsi="Arial" w:cs="Arial"/>
                <w:sz w:val="20"/>
                <w:szCs w:val="20"/>
              </w:rPr>
            </w:pPr>
          </w:p>
        </w:tc>
        <w:tc>
          <w:tcPr>
            <w:tcW w:w="788" w:type="dxa"/>
            <w:shd w:val="clear" w:color="auto" w:fill="auto"/>
          </w:tcPr>
          <w:p w:rsidR="00534DD3" w:rsidRPr="00197BB1" w:rsidRDefault="00534DD3" w:rsidP="00D31637">
            <w:pPr>
              <w:pStyle w:val="Brezrazmikov"/>
              <w:jc w:val="both"/>
              <w:rPr>
                <w:rFonts w:ascii="Arial" w:hAnsi="Arial" w:cs="Arial"/>
                <w:sz w:val="20"/>
                <w:szCs w:val="20"/>
              </w:rPr>
            </w:pPr>
          </w:p>
        </w:tc>
        <w:tc>
          <w:tcPr>
            <w:tcW w:w="788" w:type="dxa"/>
            <w:shd w:val="clear" w:color="auto" w:fill="auto"/>
          </w:tcPr>
          <w:p w:rsidR="00534DD3" w:rsidRPr="00197BB1" w:rsidRDefault="00534DD3" w:rsidP="00D31637">
            <w:pPr>
              <w:pStyle w:val="Brezrazmikov"/>
              <w:jc w:val="both"/>
              <w:rPr>
                <w:rFonts w:ascii="Arial" w:hAnsi="Arial" w:cs="Arial"/>
                <w:sz w:val="20"/>
                <w:szCs w:val="20"/>
              </w:rPr>
            </w:pPr>
          </w:p>
        </w:tc>
        <w:tc>
          <w:tcPr>
            <w:tcW w:w="1203" w:type="dxa"/>
            <w:shd w:val="clear" w:color="auto" w:fill="auto"/>
          </w:tcPr>
          <w:p w:rsidR="00534DD3" w:rsidRPr="00197BB1" w:rsidRDefault="00534DD3" w:rsidP="00D31637">
            <w:pPr>
              <w:pStyle w:val="Brezrazmikov"/>
              <w:jc w:val="both"/>
              <w:rPr>
                <w:rFonts w:ascii="Arial" w:hAnsi="Arial" w:cs="Arial"/>
                <w:sz w:val="20"/>
                <w:szCs w:val="20"/>
              </w:rPr>
            </w:pPr>
          </w:p>
        </w:tc>
        <w:tc>
          <w:tcPr>
            <w:tcW w:w="1005"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r>
      <w:tr w:rsidR="00534DD3" w:rsidRPr="00197BB1" w:rsidTr="00D31637">
        <w:tc>
          <w:tcPr>
            <w:tcW w:w="1339"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sedalni element - stol</w:t>
            </w:r>
          </w:p>
        </w:tc>
        <w:tc>
          <w:tcPr>
            <w:tcW w:w="788"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c>
          <w:tcPr>
            <w:tcW w:w="787"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c>
          <w:tcPr>
            <w:tcW w:w="788"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c>
          <w:tcPr>
            <w:tcW w:w="788" w:type="dxa"/>
            <w:shd w:val="clear" w:color="auto" w:fill="auto"/>
          </w:tcPr>
          <w:p w:rsidR="00534DD3" w:rsidRPr="00197BB1" w:rsidRDefault="00534DD3" w:rsidP="00D31637">
            <w:pPr>
              <w:pStyle w:val="Brezrazmikov"/>
              <w:jc w:val="both"/>
              <w:rPr>
                <w:rFonts w:ascii="Arial" w:hAnsi="Arial" w:cs="Arial"/>
                <w:sz w:val="20"/>
                <w:szCs w:val="20"/>
              </w:rPr>
            </w:pPr>
          </w:p>
        </w:tc>
        <w:tc>
          <w:tcPr>
            <w:tcW w:w="788"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c>
          <w:tcPr>
            <w:tcW w:w="788"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c>
          <w:tcPr>
            <w:tcW w:w="788"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c>
          <w:tcPr>
            <w:tcW w:w="1203" w:type="dxa"/>
            <w:shd w:val="clear" w:color="auto" w:fill="auto"/>
          </w:tcPr>
          <w:p w:rsidR="00534DD3" w:rsidRPr="00197BB1" w:rsidRDefault="00534DD3" w:rsidP="00D31637">
            <w:pPr>
              <w:pStyle w:val="Brezrazmikov"/>
              <w:jc w:val="both"/>
              <w:rPr>
                <w:rFonts w:ascii="Arial" w:hAnsi="Arial" w:cs="Arial"/>
                <w:sz w:val="20"/>
                <w:szCs w:val="20"/>
              </w:rPr>
            </w:pPr>
          </w:p>
        </w:tc>
        <w:tc>
          <w:tcPr>
            <w:tcW w:w="1005"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r>
      <w:tr w:rsidR="00534DD3" w:rsidRPr="00197BB1" w:rsidTr="00D31637">
        <w:tc>
          <w:tcPr>
            <w:tcW w:w="1339" w:type="dxa"/>
            <w:shd w:val="clear" w:color="auto" w:fill="auto"/>
          </w:tcPr>
          <w:p w:rsidR="00534DD3" w:rsidRPr="00197BB1" w:rsidRDefault="00534DD3" w:rsidP="00D31637">
            <w:pPr>
              <w:pStyle w:val="Brezrazmikov"/>
              <w:rPr>
                <w:rFonts w:ascii="Arial" w:hAnsi="Arial" w:cs="Arial"/>
                <w:sz w:val="20"/>
                <w:szCs w:val="20"/>
              </w:rPr>
            </w:pPr>
            <w:r w:rsidRPr="00197BB1">
              <w:rPr>
                <w:rFonts w:ascii="Arial" w:hAnsi="Arial" w:cs="Arial"/>
                <w:sz w:val="20"/>
                <w:szCs w:val="20"/>
              </w:rPr>
              <w:t>koš za odpadke</w:t>
            </w:r>
          </w:p>
        </w:tc>
        <w:tc>
          <w:tcPr>
            <w:tcW w:w="788"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c>
          <w:tcPr>
            <w:tcW w:w="787" w:type="dxa"/>
            <w:shd w:val="clear" w:color="auto" w:fill="auto"/>
          </w:tcPr>
          <w:p w:rsidR="00534DD3" w:rsidRPr="00197BB1" w:rsidRDefault="00534DD3" w:rsidP="00D31637">
            <w:pPr>
              <w:pStyle w:val="Brezrazmikov"/>
              <w:jc w:val="both"/>
              <w:rPr>
                <w:rFonts w:ascii="Arial" w:hAnsi="Arial" w:cs="Arial"/>
                <w:sz w:val="20"/>
                <w:szCs w:val="20"/>
              </w:rPr>
            </w:pPr>
          </w:p>
        </w:tc>
        <w:tc>
          <w:tcPr>
            <w:tcW w:w="788" w:type="dxa"/>
            <w:shd w:val="clear" w:color="auto" w:fill="auto"/>
          </w:tcPr>
          <w:p w:rsidR="00534DD3" w:rsidRPr="00197BB1" w:rsidRDefault="00534DD3" w:rsidP="00D31637">
            <w:pPr>
              <w:pStyle w:val="Brezrazmikov"/>
              <w:jc w:val="both"/>
              <w:rPr>
                <w:rFonts w:ascii="Arial" w:hAnsi="Arial" w:cs="Arial"/>
                <w:sz w:val="20"/>
                <w:szCs w:val="20"/>
              </w:rPr>
            </w:pPr>
          </w:p>
        </w:tc>
        <w:tc>
          <w:tcPr>
            <w:tcW w:w="788" w:type="dxa"/>
            <w:shd w:val="clear" w:color="auto" w:fill="auto"/>
          </w:tcPr>
          <w:p w:rsidR="00534DD3" w:rsidRPr="00197BB1" w:rsidRDefault="00534DD3" w:rsidP="00D31637">
            <w:pPr>
              <w:pStyle w:val="Brezrazmikov"/>
              <w:jc w:val="both"/>
              <w:rPr>
                <w:rFonts w:ascii="Arial" w:hAnsi="Arial" w:cs="Arial"/>
                <w:sz w:val="20"/>
                <w:szCs w:val="20"/>
              </w:rPr>
            </w:pPr>
          </w:p>
        </w:tc>
        <w:tc>
          <w:tcPr>
            <w:tcW w:w="788" w:type="dxa"/>
            <w:shd w:val="clear" w:color="auto" w:fill="auto"/>
          </w:tcPr>
          <w:p w:rsidR="00534DD3" w:rsidRPr="00197BB1" w:rsidRDefault="00534DD3" w:rsidP="00D31637">
            <w:pPr>
              <w:pStyle w:val="Brezrazmikov"/>
              <w:jc w:val="both"/>
              <w:rPr>
                <w:rFonts w:ascii="Arial" w:hAnsi="Arial" w:cs="Arial"/>
                <w:sz w:val="20"/>
                <w:szCs w:val="20"/>
              </w:rPr>
            </w:pPr>
          </w:p>
        </w:tc>
        <w:tc>
          <w:tcPr>
            <w:tcW w:w="788" w:type="dxa"/>
            <w:shd w:val="clear" w:color="auto" w:fill="auto"/>
          </w:tcPr>
          <w:p w:rsidR="00534DD3" w:rsidRPr="00197BB1" w:rsidRDefault="00534DD3" w:rsidP="00D31637">
            <w:pPr>
              <w:pStyle w:val="Brezrazmikov"/>
              <w:jc w:val="both"/>
              <w:rPr>
                <w:rFonts w:ascii="Arial" w:hAnsi="Arial" w:cs="Arial"/>
                <w:sz w:val="20"/>
                <w:szCs w:val="20"/>
              </w:rPr>
            </w:pPr>
          </w:p>
        </w:tc>
        <w:tc>
          <w:tcPr>
            <w:tcW w:w="788" w:type="dxa"/>
            <w:shd w:val="clear" w:color="auto" w:fill="auto"/>
          </w:tcPr>
          <w:p w:rsidR="00534DD3" w:rsidRPr="00197BB1" w:rsidRDefault="00534DD3" w:rsidP="00D31637">
            <w:pPr>
              <w:pStyle w:val="Brezrazmikov"/>
              <w:jc w:val="both"/>
              <w:rPr>
                <w:rFonts w:ascii="Arial" w:hAnsi="Arial" w:cs="Arial"/>
                <w:sz w:val="20"/>
                <w:szCs w:val="20"/>
              </w:rPr>
            </w:pPr>
          </w:p>
        </w:tc>
        <w:tc>
          <w:tcPr>
            <w:tcW w:w="1203" w:type="dxa"/>
            <w:shd w:val="clear" w:color="auto" w:fill="auto"/>
          </w:tcPr>
          <w:p w:rsidR="00534DD3" w:rsidRPr="00197BB1" w:rsidRDefault="00534DD3" w:rsidP="00D31637">
            <w:pPr>
              <w:pStyle w:val="Brezrazmikov"/>
              <w:jc w:val="both"/>
              <w:rPr>
                <w:rFonts w:ascii="Arial" w:hAnsi="Arial" w:cs="Arial"/>
                <w:sz w:val="20"/>
                <w:szCs w:val="20"/>
              </w:rPr>
            </w:pPr>
          </w:p>
        </w:tc>
        <w:tc>
          <w:tcPr>
            <w:tcW w:w="1005"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r>
      <w:tr w:rsidR="00534DD3" w:rsidRPr="00197BB1" w:rsidTr="00D31637">
        <w:tc>
          <w:tcPr>
            <w:tcW w:w="1339" w:type="dxa"/>
            <w:shd w:val="clear" w:color="auto" w:fill="auto"/>
          </w:tcPr>
          <w:p w:rsidR="00534DD3" w:rsidRPr="00197BB1" w:rsidRDefault="00534DD3" w:rsidP="00D31637">
            <w:pPr>
              <w:pStyle w:val="Brezrazmikov"/>
              <w:rPr>
                <w:rFonts w:ascii="Arial" w:hAnsi="Arial" w:cs="Arial"/>
                <w:sz w:val="20"/>
                <w:szCs w:val="20"/>
              </w:rPr>
            </w:pPr>
            <w:proofErr w:type="spellStart"/>
            <w:r w:rsidRPr="00197BB1">
              <w:rPr>
                <w:rFonts w:ascii="Arial" w:hAnsi="Arial" w:cs="Arial"/>
                <w:sz w:val="20"/>
                <w:szCs w:val="20"/>
              </w:rPr>
              <w:t>pitnik</w:t>
            </w:r>
            <w:proofErr w:type="spellEnd"/>
          </w:p>
        </w:tc>
        <w:tc>
          <w:tcPr>
            <w:tcW w:w="788"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c>
          <w:tcPr>
            <w:tcW w:w="787" w:type="dxa"/>
            <w:shd w:val="clear" w:color="auto" w:fill="auto"/>
          </w:tcPr>
          <w:p w:rsidR="00534DD3" w:rsidRPr="00197BB1" w:rsidRDefault="00534DD3" w:rsidP="00D31637">
            <w:pPr>
              <w:pStyle w:val="Brezrazmikov"/>
              <w:jc w:val="both"/>
              <w:rPr>
                <w:rFonts w:ascii="Arial" w:hAnsi="Arial" w:cs="Arial"/>
                <w:sz w:val="20"/>
                <w:szCs w:val="20"/>
              </w:rPr>
            </w:pPr>
          </w:p>
        </w:tc>
        <w:tc>
          <w:tcPr>
            <w:tcW w:w="788" w:type="dxa"/>
            <w:shd w:val="clear" w:color="auto" w:fill="auto"/>
          </w:tcPr>
          <w:p w:rsidR="00534DD3" w:rsidRPr="00197BB1" w:rsidRDefault="00534DD3" w:rsidP="00D31637">
            <w:pPr>
              <w:pStyle w:val="Brezrazmikov"/>
              <w:jc w:val="both"/>
              <w:rPr>
                <w:rFonts w:ascii="Arial" w:hAnsi="Arial" w:cs="Arial"/>
                <w:sz w:val="20"/>
                <w:szCs w:val="20"/>
              </w:rPr>
            </w:pPr>
          </w:p>
        </w:tc>
        <w:tc>
          <w:tcPr>
            <w:tcW w:w="788" w:type="dxa"/>
            <w:shd w:val="clear" w:color="auto" w:fill="auto"/>
          </w:tcPr>
          <w:p w:rsidR="00534DD3" w:rsidRPr="00197BB1" w:rsidRDefault="00534DD3" w:rsidP="00D31637">
            <w:pPr>
              <w:pStyle w:val="Brezrazmikov"/>
              <w:jc w:val="both"/>
              <w:rPr>
                <w:rFonts w:ascii="Arial" w:hAnsi="Arial" w:cs="Arial"/>
                <w:sz w:val="20"/>
                <w:szCs w:val="20"/>
              </w:rPr>
            </w:pPr>
          </w:p>
        </w:tc>
        <w:tc>
          <w:tcPr>
            <w:tcW w:w="788" w:type="dxa"/>
            <w:shd w:val="clear" w:color="auto" w:fill="auto"/>
          </w:tcPr>
          <w:p w:rsidR="00534DD3" w:rsidRPr="00197BB1" w:rsidRDefault="00534DD3" w:rsidP="00D31637">
            <w:pPr>
              <w:pStyle w:val="Brezrazmikov"/>
              <w:jc w:val="both"/>
              <w:rPr>
                <w:rFonts w:ascii="Arial" w:hAnsi="Arial" w:cs="Arial"/>
                <w:sz w:val="20"/>
                <w:szCs w:val="20"/>
              </w:rPr>
            </w:pPr>
          </w:p>
        </w:tc>
        <w:tc>
          <w:tcPr>
            <w:tcW w:w="788" w:type="dxa"/>
            <w:shd w:val="clear" w:color="auto" w:fill="auto"/>
          </w:tcPr>
          <w:p w:rsidR="00534DD3" w:rsidRPr="00197BB1" w:rsidRDefault="00534DD3" w:rsidP="00D31637">
            <w:pPr>
              <w:pStyle w:val="Brezrazmikov"/>
              <w:jc w:val="both"/>
              <w:rPr>
                <w:rFonts w:ascii="Arial" w:hAnsi="Arial" w:cs="Arial"/>
                <w:sz w:val="20"/>
                <w:szCs w:val="20"/>
              </w:rPr>
            </w:pPr>
          </w:p>
        </w:tc>
        <w:tc>
          <w:tcPr>
            <w:tcW w:w="788" w:type="dxa"/>
            <w:shd w:val="clear" w:color="auto" w:fill="auto"/>
          </w:tcPr>
          <w:p w:rsidR="00534DD3" w:rsidRPr="00197BB1" w:rsidRDefault="00534DD3" w:rsidP="00D31637">
            <w:pPr>
              <w:pStyle w:val="Brezrazmikov"/>
              <w:jc w:val="both"/>
              <w:rPr>
                <w:rFonts w:ascii="Arial" w:hAnsi="Arial" w:cs="Arial"/>
                <w:sz w:val="20"/>
                <w:szCs w:val="20"/>
              </w:rPr>
            </w:pPr>
          </w:p>
        </w:tc>
        <w:tc>
          <w:tcPr>
            <w:tcW w:w="1203" w:type="dxa"/>
            <w:shd w:val="clear" w:color="auto" w:fill="auto"/>
          </w:tcPr>
          <w:p w:rsidR="00534DD3" w:rsidRPr="00197BB1" w:rsidRDefault="00534DD3" w:rsidP="00D31637">
            <w:pPr>
              <w:pStyle w:val="Brezrazmikov"/>
              <w:jc w:val="both"/>
              <w:rPr>
                <w:rFonts w:ascii="Arial" w:hAnsi="Arial" w:cs="Arial"/>
                <w:sz w:val="20"/>
                <w:szCs w:val="20"/>
              </w:rPr>
            </w:pPr>
          </w:p>
        </w:tc>
        <w:tc>
          <w:tcPr>
            <w:tcW w:w="1005" w:type="dxa"/>
            <w:shd w:val="clear" w:color="auto" w:fill="auto"/>
          </w:tcPr>
          <w:p w:rsidR="00534DD3" w:rsidRPr="00197BB1" w:rsidRDefault="00534DD3" w:rsidP="00D31637">
            <w:pPr>
              <w:pStyle w:val="Brezrazmikov"/>
              <w:jc w:val="both"/>
              <w:rPr>
                <w:rFonts w:ascii="Arial" w:hAnsi="Arial" w:cs="Arial"/>
                <w:sz w:val="20"/>
                <w:szCs w:val="20"/>
              </w:rPr>
            </w:pPr>
          </w:p>
        </w:tc>
      </w:tr>
      <w:tr w:rsidR="00534DD3" w:rsidRPr="00197BB1" w:rsidTr="00D31637">
        <w:tc>
          <w:tcPr>
            <w:tcW w:w="1339"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usmerjevalni element</w:t>
            </w:r>
          </w:p>
        </w:tc>
        <w:tc>
          <w:tcPr>
            <w:tcW w:w="788" w:type="dxa"/>
            <w:shd w:val="clear" w:color="auto" w:fill="auto"/>
          </w:tcPr>
          <w:p w:rsidR="00534DD3" w:rsidRPr="00197BB1" w:rsidRDefault="00534DD3" w:rsidP="00D31637">
            <w:pPr>
              <w:pStyle w:val="Brezrazmikov"/>
              <w:jc w:val="both"/>
              <w:rPr>
                <w:rFonts w:ascii="Arial" w:hAnsi="Arial" w:cs="Arial"/>
                <w:sz w:val="20"/>
                <w:szCs w:val="20"/>
              </w:rPr>
            </w:pPr>
          </w:p>
        </w:tc>
        <w:tc>
          <w:tcPr>
            <w:tcW w:w="787"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c>
          <w:tcPr>
            <w:tcW w:w="788"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c>
          <w:tcPr>
            <w:tcW w:w="788" w:type="dxa"/>
            <w:shd w:val="clear" w:color="auto" w:fill="auto"/>
          </w:tcPr>
          <w:p w:rsidR="00534DD3" w:rsidRPr="00197BB1" w:rsidRDefault="00534DD3" w:rsidP="00D31637">
            <w:pPr>
              <w:pStyle w:val="Brezrazmikov"/>
              <w:jc w:val="both"/>
              <w:rPr>
                <w:rFonts w:ascii="Arial" w:hAnsi="Arial" w:cs="Arial"/>
                <w:sz w:val="20"/>
                <w:szCs w:val="20"/>
              </w:rPr>
            </w:pPr>
          </w:p>
        </w:tc>
        <w:tc>
          <w:tcPr>
            <w:tcW w:w="788" w:type="dxa"/>
            <w:shd w:val="clear" w:color="auto" w:fill="auto"/>
          </w:tcPr>
          <w:p w:rsidR="00534DD3" w:rsidRPr="00197BB1" w:rsidRDefault="00534DD3" w:rsidP="00D31637">
            <w:pPr>
              <w:pStyle w:val="Brezrazmikov"/>
              <w:jc w:val="both"/>
              <w:rPr>
                <w:rFonts w:ascii="Arial" w:hAnsi="Arial" w:cs="Arial"/>
                <w:sz w:val="20"/>
                <w:szCs w:val="20"/>
              </w:rPr>
            </w:pPr>
          </w:p>
        </w:tc>
        <w:tc>
          <w:tcPr>
            <w:tcW w:w="788" w:type="dxa"/>
            <w:shd w:val="clear" w:color="auto" w:fill="auto"/>
          </w:tcPr>
          <w:p w:rsidR="00534DD3" w:rsidRPr="00197BB1" w:rsidRDefault="00534DD3" w:rsidP="00D31637">
            <w:pPr>
              <w:pStyle w:val="Brezrazmikov"/>
              <w:jc w:val="both"/>
              <w:rPr>
                <w:rFonts w:ascii="Arial" w:hAnsi="Arial" w:cs="Arial"/>
                <w:sz w:val="20"/>
                <w:szCs w:val="20"/>
              </w:rPr>
            </w:pPr>
          </w:p>
        </w:tc>
        <w:tc>
          <w:tcPr>
            <w:tcW w:w="788" w:type="dxa"/>
            <w:shd w:val="clear" w:color="auto" w:fill="auto"/>
          </w:tcPr>
          <w:p w:rsidR="00534DD3" w:rsidRPr="00197BB1" w:rsidRDefault="00534DD3" w:rsidP="00D31637">
            <w:pPr>
              <w:pStyle w:val="Brezrazmikov"/>
              <w:jc w:val="both"/>
              <w:rPr>
                <w:rFonts w:ascii="Arial" w:hAnsi="Arial" w:cs="Arial"/>
                <w:sz w:val="20"/>
                <w:szCs w:val="20"/>
              </w:rPr>
            </w:pPr>
          </w:p>
        </w:tc>
        <w:tc>
          <w:tcPr>
            <w:tcW w:w="1203" w:type="dxa"/>
            <w:shd w:val="clear" w:color="auto" w:fill="auto"/>
          </w:tcPr>
          <w:p w:rsidR="00534DD3" w:rsidRPr="00197BB1" w:rsidRDefault="00534DD3" w:rsidP="00D31637">
            <w:pPr>
              <w:pStyle w:val="Brezrazmikov"/>
              <w:jc w:val="both"/>
              <w:rPr>
                <w:rFonts w:ascii="Arial" w:hAnsi="Arial" w:cs="Arial"/>
                <w:sz w:val="20"/>
                <w:szCs w:val="20"/>
              </w:rPr>
            </w:pPr>
          </w:p>
        </w:tc>
        <w:tc>
          <w:tcPr>
            <w:tcW w:w="1005"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r>
      <w:tr w:rsidR="00534DD3" w:rsidRPr="00197BB1" w:rsidTr="00D31637">
        <w:tc>
          <w:tcPr>
            <w:tcW w:w="1339"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informacijski element</w:t>
            </w:r>
          </w:p>
        </w:tc>
        <w:tc>
          <w:tcPr>
            <w:tcW w:w="788" w:type="dxa"/>
            <w:shd w:val="clear" w:color="auto" w:fill="auto"/>
          </w:tcPr>
          <w:p w:rsidR="00534DD3" w:rsidRPr="00197BB1" w:rsidRDefault="00534DD3" w:rsidP="00D31637">
            <w:pPr>
              <w:pStyle w:val="Brezrazmikov"/>
              <w:jc w:val="both"/>
              <w:rPr>
                <w:rFonts w:ascii="Arial" w:hAnsi="Arial" w:cs="Arial"/>
                <w:sz w:val="20"/>
                <w:szCs w:val="20"/>
              </w:rPr>
            </w:pPr>
          </w:p>
        </w:tc>
        <w:tc>
          <w:tcPr>
            <w:tcW w:w="787" w:type="dxa"/>
            <w:shd w:val="clear" w:color="auto" w:fill="auto"/>
          </w:tcPr>
          <w:p w:rsidR="00534DD3" w:rsidRPr="00197BB1" w:rsidRDefault="00534DD3" w:rsidP="00D31637">
            <w:pPr>
              <w:pStyle w:val="Brezrazmikov"/>
              <w:jc w:val="both"/>
              <w:rPr>
                <w:rFonts w:ascii="Arial" w:hAnsi="Arial" w:cs="Arial"/>
                <w:sz w:val="20"/>
                <w:szCs w:val="20"/>
              </w:rPr>
            </w:pPr>
          </w:p>
        </w:tc>
        <w:tc>
          <w:tcPr>
            <w:tcW w:w="788" w:type="dxa"/>
            <w:shd w:val="clear" w:color="auto" w:fill="auto"/>
          </w:tcPr>
          <w:p w:rsidR="00534DD3" w:rsidRPr="00197BB1" w:rsidRDefault="00534DD3" w:rsidP="00D31637">
            <w:pPr>
              <w:pStyle w:val="Brezrazmikov"/>
              <w:jc w:val="both"/>
              <w:rPr>
                <w:rFonts w:ascii="Arial" w:hAnsi="Arial" w:cs="Arial"/>
                <w:sz w:val="20"/>
                <w:szCs w:val="20"/>
              </w:rPr>
            </w:pPr>
          </w:p>
        </w:tc>
        <w:tc>
          <w:tcPr>
            <w:tcW w:w="788" w:type="dxa"/>
            <w:shd w:val="clear" w:color="auto" w:fill="auto"/>
          </w:tcPr>
          <w:p w:rsidR="00534DD3" w:rsidRPr="00197BB1" w:rsidRDefault="00534DD3" w:rsidP="00D31637">
            <w:pPr>
              <w:pStyle w:val="Brezrazmikov"/>
              <w:jc w:val="both"/>
              <w:rPr>
                <w:rFonts w:ascii="Arial" w:hAnsi="Arial" w:cs="Arial"/>
                <w:sz w:val="20"/>
                <w:szCs w:val="20"/>
              </w:rPr>
            </w:pPr>
          </w:p>
        </w:tc>
        <w:tc>
          <w:tcPr>
            <w:tcW w:w="788" w:type="dxa"/>
            <w:shd w:val="clear" w:color="auto" w:fill="auto"/>
          </w:tcPr>
          <w:p w:rsidR="00534DD3" w:rsidRPr="00197BB1" w:rsidRDefault="00534DD3" w:rsidP="00D31637">
            <w:pPr>
              <w:pStyle w:val="Brezrazmikov"/>
              <w:jc w:val="both"/>
              <w:rPr>
                <w:rFonts w:ascii="Arial" w:hAnsi="Arial" w:cs="Arial"/>
                <w:sz w:val="20"/>
                <w:szCs w:val="20"/>
              </w:rPr>
            </w:pPr>
          </w:p>
        </w:tc>
        <w:tc>
          <w:tcPr>
            <w:tcW w:w="788" w:type="dxa"/>
            <w:shd w:val="clear" w:color="auto" w:fill="auto"/>
          </w:tcPr>
          <w:p w:rsidR="00534DD3" w:rsidRPr="00197BB1" w:rsidRDefault="00534DD3" w:rsidP="00D31637">
            <w:pPr>
              <w:pStyle w:val="Brezrazmikov"/>
              <w:jc w:val="both"/>
              <w:rPr>
                <w:rFonts w:ascii="Arial" w:hAnsi="Arial" w:cs="Arial"/>
                <w:sz w:val="20"/>
                <w:szCs w:val="20"/>
              </w:rPr>
            </w:pPr>
          </w:p>
        </w:tc>
        <w:tc>
          <w:tcPr>
            <w:tcW w:w="788" w:type="dxa"/>
            <w:shd w:val="clear" w:color="auto" w:fill="auto"/>
          </w:tcPr>
          <w:p w:rsidR="00534DD3" w:rsidRPr="00197BB1" w:rsidRDefault="00534DD3" w:rsidP="00D31637">
            <w:pPr>
              <w:pStyle w:val="Brezrazmikov"/>
              <w:jc w:val="both"/>
              <w:rPr>
                <w:rFonts w:ascii="Arial" w:hAnsi="Arial" w:cs="Arial"/>
                <w:sz w:val="20"/>
                <w:szCs w:val="20"/>
              </w:rPr>
            </w:pPr>
          </w:p>
        </w:tc>
        <w:tc>
          <w:tcPr>
            <w:tcW w:w="1203" w:type="dxa"/>
            <w:shd w:val="clear" w:color="auto" w:fill="auto"/>
          </w:tcPr>
          <w:p w:rsidR="00534DD3" w:rsidRPr="00197BB1" w:rsidRDefault="00534DD3" w:rsidP="00D31637">
            <w:pPr>
              <w:pStyle w:val="Brezrazmikov"/>
              <w:jc w:val="both"/>
              <w:rPr>
                <w:rFonts w:ascii="Arial" w:hAnsi="Arial" w:cs="Arial"/>
                <w:sz w:val="20"/>
                <w:szCs w:val="20"/>
              </w:rPr>
            </w:pPr>
          </w:p>
        </w:tc>
        <w:tc>
          <w:tcPr>
            <w:tcW w:w="1005"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r>
      <w:tr w:rsidR="00534DD3" w:rsidRPr="00197BB1" w:rsidTr="00D31637">
        <w:tc>
          <w:tcPr>
            <w:tcW w:w="1339" w:type="dxa"/>
            <w:shd w:val="clear" w:color="auto" w:fill="auto"/>
          </w:tcPr>
          <w:p w:rsidR="00534DD3" w:rsidRPr="00197BB1" w:rsidRDefault="00534DD3" w:rsidP="00D31637">
            <w:pPr>
              <w:pStyle w:val="Brezrazmikov"/>
              <w:rPr>
                <w:rFonts w:ascii="Arial" w:hAnsi="Arial" w:cs="Arial"/>
                <w:sz w:val="20"/>
                <w:szCs w:val="20"/>
              </w:rPr>
            </w:pPr>
            <w:r w:rsidRPr="00197BB1">
              <w:rPr>
                <w:rFonts w:ascii="Arial" w:hAnsi="Arial" w:cs="Arial"/>
                <w:sz w:val="20"/>
                <w:szCs w:val="20"/>
              </w:rPr>
              <w:t>Knjižnica na prostem (</w:t>
            </w:r>
            <w:proofErr w:type="spellStart"/>
            <w:r w:rsidRPr="00197BB1">
              <w:rPr>
                <w:rFonts w:ascii="Arial" w:hAnsi="Arial" w:cs="Arial"/>
                <w:sz w:val="20"/>
                <w:szCs w:val="20"/>
              </w:rPr>
              <w:t>knjigobežnica</w:t>
            </w:r>
            <w:proofErr w:type="spellEnd"/>
            <w:r w:rsidRPr="00197BB1">
              <w:rPr>
                <w:rFonts w:ascii="Arial" w:hAnsi="Arial" w:cs="Arial"/>
                <w:sz w:val="20"/>
                <w:szCs w:val="20"/>
              </w:rPr>
              <w:t>)</w:t>
            </w:r>
          </w:p>
        </w:tc>
        <w:tc>
          <w:tcPr>
            <w:tcW w:w="788"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c>
          <w:tcPr>
            <w:tcW w:w="787"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c>
          <w:tcPr>
            <w:tcW w:w="788"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c>
          <w:tcPr>
            <w:tcW w:w="788"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c>
          <w:tcPr>
            <w:tcW w:w="788"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c>
          <w:tcPr>
            <w:tcW w:w="788"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c>
          <w:tcPr>
            <w:tcW w:w="788"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c>
          <w:tcPr>
            <w:tcW w:w="1203" w:type="dxa"/>
            <w:shd w:val="clear" w:color="auto" w:fill="auto"/>
          </w:tcPr>
          <w:p w:rsidR="00534DD3" w:rsidRPr="00197BB1" w:rsidRDefault="00534DD3" w:rsidP="00D31637">
            <w:pPr>
              <w:pStyle w:val="Brezrazmikov"/>
              <w:jc w:val="both"/>
              <w:rPr>
                <w:rFonts w:ascii="Arial" w:hAnsi="Arial" w:cs="Arial"/>
                <w:sz w:val="20"/>
                <w:szCs w:val="20"/>
              </w:rPr>
            </w:pPr>
          </w:p>
        </w:tc>
        <w:tc>
          <w:tcPr>
            <w:tcW w:w="1005"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w:t>
            </w:r>
          </w:p>
        </w:tc>
      </w:tr>
    </w:tbl>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20.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(spominska obeležja)</w:t>
      </w:r>
    </w:p>
    <w:p w:rsidR="00534DD3" w:rsidRPr="008D648C" w:rsidRDefault="00534DD3" w:rsidP="00534DD3">
      <w:pPr>
        <w:pStyle w:val="Brezrazmikov"/>
        <w:jc w:val="both"/>
        <w:rPr>
          <w:rFonts w:ascii="Arial" w:hAnsi="Arial" w:cs="Arial"/>
          <w:color w:val="FF0000"/>
          <w:sz w:val="20"/>
          <w:szCs w:val="20"/>
        </w:rPr>
      </w:pPr>
    </w:p>
    <w:p w:rsidR="00534DD3" w:rsidRPr="008D648C" w:rsidRDefault="00534DD3" w:rsidP="00534DD3">
      <w:pPr>
        <w:pStyle w:val="Brezrazmikov"/>
        <w:numPr>
          <w:ilvl w:val="0"/>
          <w:numId w:val="44"/>
        </w:numPr>
        <w:ind w:left="426"/>
        <w:jc w:val="both"/>
        <w:rPr>
          <w:rFonts w:ascii="Arial" w:hAnsi="Arial" w:cs="Arial"/>
          <w:sz w:val="20"/>
          <w:szCs w:val="20"/>
        </w:rPr>
      </w:pPr>
      <w:r w:rsidRPr="008D648C">
        <w:rPr>
          <w:rFonts w:ascii="Arial" w:hAnsi="Arial" w:cs="Arial"/>
          <w:sz w:val="20"/>
          <w:szCs w:val="20"/>
        </w:rPr>
        <w:t xml:space="preserve">Spomenik Ivanu Grudnu se ohranja in ščiti. V primeru obnove je potrebno pridobiti </w:t>
      </w:r>
      <w:proofErr w:type="spellStart"/>
      <w:r w:rsidRPr="008D648C">
        <w:rPr>
          <w:rFonts w:ascii="Arial" w:hAnsi="Arial" w:cs="Arial"/>
          <w:sz w:val="20"/>
          <w:szCs w:val="20"/>
        </w:rPr>
        <w:t>kulturnovarstvene</w:t>
      </w:r>
      <w:proofErr w:type="spellEnd"/>
      <w:r w:rsidRPr="008D648C">
        <w:rPr>
          <w:rFonts w:ascii="Arial" w:hAnsi="Arial" w:cs="Arial"/>
          <w:sz w:val="20"/>
          <w:szCs w:val="20"/>
        </w:rPr>
        <w:t xml:space="preserve"> pogoje in soglasje.</w:t>
      </w:r>
    </w:p>
    <w:p w:rsidR="00534DD3" w:rsidRPr="008D648C" w:rsidRDefault="00534DD3" w:rsidP="00534DD3">
      <w:pPr>
        <w:pStyle w:val="Brezrazmikov"/>
        <w:numPr>
          <w:ilvl w:val="0"/>
          <w:numId w:val="44"/>
        </w:numPr>
        <w:ind w:left="426"/>
        <w:jc w:val="both"/>
        <w:rPr>
          <w:rFonts w:ascii="Arial" w:hAnsi="Arial" w:cs="Arial"/>
          <w:sz w:val="20"/>
          <w:szCs w:val="20"/>
        </w:rPr>
      </w:pPr>
      <w:r w:rsidRPr="008D648C">
        <w:rPr>
          <w:rFonts w:ascii="Arial" w:hAnsi="Arial" w:cs="Arial"/>
          <w:sz w:val="20"/>
          <w:szCs w:val="20"/>
        </w:rPr>
        <w:t>Spomenik padlim v 1. svetovni vojni je dopustno prestaviti na primernejše mesto na območju javnih parkov oz. ostalih javnih površin na Vrhniki.</w:t>
      </w:r>
    </w:p>
    <w:p w:rsidR="00534DD3" w:rsidRPr="008D648C" w:rsidRDefault="00534DD3" w:rsidP="00534DD3">
      <w:pPr>
        <w:pStyle w:val="Brezrazmikov"/>
        <w:numPr>
          <w:ilvl w:val="0"/>
          <w:numId w:val="44"/>
        </w:numPr>
        <w:ind w:left="426"/>
        <w:jc w:val="both"/>
        <w:rPr>
          <w:rFonts w:ascii="Arial" w:hAnsi="Arial" w:cs="Arial"/>
          <w:sz w:val="20"/>
          <w:szCs w:val="20"/>
        </w:rPr>
      </w:pPr>
      <w:r w:rsidRPr="008D648C">
        <w:rPr>
          <w:rFonts w:ascii="Arial" w:hAnsi="Arial" w:cs="Arial"/>
          <w:sz w:val="20"/>
          <w:szCs w:val="20"/>
        </w:rPr>
        <w:t>Postavitev novih spominskih obeležij ni dopustna.</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21.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(plastike, prostorske instalacije)</w:t>
      </w: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numPr>
          <w:ilvl w:val="0"/>
          <w:numId w:val="41"/>
        </w:numPr>
        <w:ind w:left="426"/>
        <w:jc w:val="both"/>
        <w:rPr>
          <w:rFonts w:ascii="Arial" w:hAnsi="Arial" w:cs="Arial"/>
          <w:sz w:val="20"/>
          <w:szCs w:val="20"/>
        </w:rPr>
      </w:pPr>
      <w:r w:rsidRPr="008D648C">
        <w:rPr>
          <w:rFonts w:ascii="Arial" w:hAnsi="Arial" w:cs="Arial"/>
          <w:sz w:val="20"/>
          <w:szCs w:val="20"/>
        </w:rPr>
        <w:t>Plastika ali druga prostorska instalacija je umetniško izdelana plastika iz materialov, ki so obstojni v zunanjem okolju. Tlorisna površina plastike ali druge prostorske instalacije je do 10 m</w:t>
      </w:r>
      <w:r w:rsidRPr="008D648C">
        <w:rPr>
          <w:rFonts w:ascii="Arial" w:hAnsi="Arial" w:cs="Arial"/>
          <w:sz w:val="20"/>
          <w:szCs w:val="20"/>
          <w:vertAlign w:val="superscript"/>
        </w:rPr>
        <w:t>2</w:t>
      </w:r>
      <w:r w:rsidRPr="008D648C">
        <w:rPr>
          <w:rFonts w:ascii="Arial" w:hAnsi="Arial" w:cs="Arial"/>
          <w:sz w:val="20"/>
          <w:szCs w:val="20"/>
        </w:rPr>
        <w:t>, višina nad terenom do 4 m. Plastike morajo biti temeljene tako, da jih je možno odstraniti in zamenjati (forma viva).</w:t>
      </w:r>
    </w:p>
    <w:p w:rsidR="00534DD3" w:rsidRPr="008D648C" w:rsidRDefault="00534DD3" w:rsidP="00534DD3">
      <w:pPr>
        <w:pStyle w:val="Brezrazmikov"/>
        <w:numPr>
          <w:ilvl w:val="0"/>
          <w:numId w:val="41"/>
        </w:numPr>
        <w:ind w:left="426"/>
        <w:jc w:val="both"/>
        <w:rPr>
          <w:rFonts w:ascii="Arial" w:hAnsi="Arial" w:cs="Arial"/>
          <w:sz w:val="20"/>
          <w:szCs w:val="20"/>
        </w:rPr>
      </w:pPr>
      <w:r w:rsidRPr="008D648C">
        <w:rPr>
          <w:rFonts w:ascii="Arial" w:hAnsi="Arial" w:cs="Arial"/>
          <w:sz w:val="20"/>
          <w:szCs w:val="20"/>
        </w:rPr>
        <w:t>Na območju, ki je na grafičnem načrtu št. 4.2 Ureditvena situacija določeno kot »območje, kjer so lahko plastike ali druge prostorske instalacije« in v PE3 zaledno območje, je dopustno postaviti plastike ali druge prostorske instalacije, vendar skupno ne več kot 8 kosov.</w:t>
      </w:r>
    </w:p>
    <w:p w:rsidR="00534DD3" w:rsidRPr="008D648C" w:rsidRDefault="00534DD3" w:rsidP="00534DD3">
      <w:pPr>
        <w:pStyle w:val="Brezrazmikov"/>
        <w:numPr>
          <w:ilvl w:val="0"/>
          <w:numId w:val="41"/>
        </w:numPr>
        <w:ind w:left="426"/>
        <w:jc w:val="both"/>
        <w:rPr>
          <w:rFonts w:ascii="Arial" w:hAnsi="Arial" w:cs="Arial"/>
          <w:sz w:val="20"/>
          <w:szCs w:val="20"/>
        </w:rPr>
      </w:pPr>
      <w:r w:rsidRPr="008D648C">
        <w:rPr>
          <w:rFonts w:ascii="Arial" w:hAnsi="Arial" w:cs="Arial"/>
          <w:sz w:val="20"/>
          <w:szCs w:val="20"/>
        </w:rPr>
        <w:t xml:space="preserve">Za postavitev plastike je potrebno pridobiti </w:t>
      </w:r>
      <w:proofErr w:type="spellStart"/>
      <w:r w:rsidRPr="008D648C">
        <w:rPr>
          <w:rFonts w:ascii="Arial" w:hAnsi="Arial" w:cs="Arial"/>
          <w:sz w:val="20"/>
          <w:szCs w:val="20"/>
        </w:rPr>
        <w:t>kulturnovarstveno</w:t>
      </w:r>
      <w:proofErr w:type="spellEnd"/>
      <w:r w:rsidRPr="008D648C">
        <w:rPr>
          <w:rFonts w:ascii="Arial" w:hAnsi="Arial" w:cs="Arial"/>
          <w:sz w:val="20"/>
          <w:szCs w:val="20"/>
        </w:rPr>
        <w:t xml:space="preserve"> soglasje.</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22.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 xml:space="preserve">(podporni zid, </w:t>
      </w:r>
      <w:proofErr w:type="spellStart"/>
      <w:r w:rsidRPr="008D648C">
        <w:rPr>
          <w:rFonts w:ascii="Arial" w:hAnsi="Arial" w:cs="Arial"/>
          <w:sz w:val="20"/>
          <w:szCs w:val="20"/>
        </w:rPr>
        <w:t>suhozid</w:t>
      </w:r>
      <w:proofErr w:type="spellEnd"/>
      <w:r w:rsidRPr="008D648C">
        <w:rPr>
          <w:rFonts w:ascii="Arial" w:hAnsi="Arial" w:cs="Arial"/>
          <w:sz w:val="20"/>
          <w:szCs w:val="20"/>
        </w:rPr>
        <w:t>)</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numPr>
          <w:ilvl w:val="0"/>
          <w:numId w:val="14"/>
        </w:numPr>
        <w:ind w:left="426"/>
        <w:jc w:val="both"/>
        <w:rPr>
          <w:rFonts w:ascii="Arial" w:hAnsi="Arial" w:cs="Arial"/>
          <w:sz w:val="20"/>
          <w:szCs w:val="20"/>
        </w:rPr>
      </w:pPr>
      <w:r w:rsidRPr="008D648C">
        <w:rPr>
          <w:rFonts w:ascii="Arial" w:hAnsi="Arial" w:cs="Arial"/>
          <w:sz w:val="20"/>
          <w:szCs w:val="20"/>
        </w:rPr>
        <w:t>Podporni zid je tehnična konstrukcija za premoščanje višinskih razlik. Lahko je betonska ali kamnita oz. kombinacija obojega. Največja višina, merjeno od kote okoliškega terena na višji strani, je 100 cm.</w:t>
      </w:r>
    </w:p>
    <w:p w:rsidR="00534DD3" w:rsidRPr="008D648C" w:rsidRDefault="00534DD3" w:rsidP="00534DD3">
      <w:pPr>
        <w:pStyle w:val="Brezrazmikov"/>
        <w:numPr>
          <w:ilvl w:val="0"/>
          <w:numId w:val="14"/>
        </w:numPr>
        <w:ind w:left="426"/>
        <w:jc w:val="both"/>
        <w:rPr>
          <w:rFonts w:ascii="Arial" w:hAnsi="Arial" w:cs="Arial"/>
          <w:sz w:val="20"/>
          <w:szCs w:val="20"/>
        </w:rPr>
      </w:pPr>
      <w:r w:rsidRPr="008D648C">
        <w:rPr>
          <w:rFonts w:ascii="Arial" w:hAnsi="Arial" w:cs="Arial"/>
          <w:sz w:val="20"/>
          <w:szCs w:val="20"/>
        </w:rPr>
        <w:t>Podporni zid je dovoljeno postaviti, kjer je potrebno premoščati višinske razlike in jih ni možno premostiti s preoblikovanjem naravne brežine. Postavljati jih je dopustno samo za namen urejanja javnih površin.</w:t>
      </w:r>
    </w:p>
    <w:p w:rsidR="00534DD3" w:rsidRPr="008D648C" w:rsidRDefault="00534DD3" w:rsidP="00534DD3">
      <w:pPr>
        <w:pStyle w:val="Brezrazmikov"/>
        <w:numPr>
          <w:ilvl w:val="0"/>
          <w:numId w:val="14"/>
        </w:numPr>
        <w:ind w:left="426"/>
        <w:jc w:val="both"/>
        <w:rPr>
          <w:rFonts w:ascii="Arial" w:hAnsi="Arial" w:cs="Arial"/>
          <w:sz w:val="20"/>
          <w:szCs w:val="20"/>
        </w:rPr>
      </w:pPr>
      <w:proofErr w:type="spellStart"/>
      <w:r w:rsidRPr="008D648C">
        <w:rPr>
          <w:rFonts w:ascii="Arial" w:hAnsi="Arial" w:cs="Arial"/>
          <w:sz w:val="20"/>
          <w:szCs w:val="20"/>
        </w:rPr>
        <w:t>Suhozid</w:t>
      </w:r>
      <w:proofErr w:type="spellEnd"/>
      <w:r w:rsidRPr="008D648C">
        <w:rPr>
          <w:rFonts w:ascii="Arial" w:hAnsi="Arial" w:cs="Arial"/>
          <w:sz w:val="20"/>
          <w:szCs w:val="20"/>
        </w:rPr>
        <w:t xml:space="preserve"> je tip zidu, ki razmejuje lastniške ali funkcionalne sklope. Je tradicionalna tehnika gradnje iz kamnov brez uporabe veziva. Najvišja višina, merjeno od kote okoliškega terena na višji strani, je 120 cm. Dovoljeno ga je postaviti ob vseh poteh in na parcelnih mejah.</w:t>
      </w: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23.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(objekti za spremljanje stanja okolja)</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jc w:val="both"/>
        <w:rPr>
          <w:rFonts w:ascii="Arial" w:hAnsi="Arial" w:cs="Arial"/>
          <w:sz w:val="20"/>
          <w:szCs w:val="20"/>
        </w:rPr>
      </w:pPr>
      <w:r w:rsidRPr="008D648C">
        <w:rPr>
          <w:rFonts w:ascii="Arial" w:hAnsi="Arial" w:cs="Arial"/>
          <w:sz w:val="20"/>
          <w:szCs w:val="20"/>
        </w:rPr>
        <w:t>Za potrebe raziskovalne in študijske dejavnosti (meritve, zbiranje podatkov) je dopustna postavitev opazovalnic oz. naprav.</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24.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(lega objektov in ureditev)</w:t>
      </w:r>
    </w:p>
    <w:p w:rsidR="00534DD3" w:rsidRPr="008D648C" w:rsidRDefault="00534DD3" w:rsidP="00534DD3">
      <w:pPr>
        <w:pStyle w:val="Brezrazmikov"/>
        <w:jc w:val="both"/>
        <w:rPr>
          <w:rFonts w:ascii="Arial" w:hAnsi="Arial" w:cs="Arial"/>
          <w:color w:val="FF0000"/>
          <w:sz w:val="20"/>
          <w:szCs w:val="20"/>
        </w:rPr>
      </w:pPr>
    </w:p>
    <w:p w:rsidR="00534DD3" w:rsidRPr="008D648C" w:rsidRDefault="00534DD3" w:rsidP="00534DD3">
      <w:pPr>
        <w:pStyle w:val="Brezrazmikov"/>
        <w:numPr>
          <w:ilvl w:val="0"/>
          <w:numId w:val="21"/>
        </w:numPr>
        <w:ind w:left="426"/>
        <w:jc w:val="both"/>
        <w:rPr>
          <w:rFonts w:ascii="Arial" w:hAnsi="Arial" w:cs="Arial"/>
          <w:sz w:val="20"/>
          <w:szCs w:val="20"/>
        </w:rPr>
      </w:pPr>
      <w:r w:rsidRPr="008D648C">
        <w:rPr>
          <w:rFonts w:ascii="Arial" w:hAnsi="Arial" w:cs="Arial"/>
          <w:sz w:val="20"/>
          <w:szCs w:val="20"/>
        </w:rPr>
        <w:t>Odmik najbolj izpostavljenega dela pomožnega objekta od meje sosednjih parcel je najmanj 1,5 m. Odmik je lahko tudi manjši, če s tem pisno soglašajo lastniki sosednjih parcel.</w:t>
      </w:r>
    </w:p>
    <w:p w:rsidR="00534DD3" w:rsidRPr="008D648C" w:rsidRDefault="00534DD3" w:rsidP="00534DD3">
      <w:pPr>
        <w:pStyle w:val="Brezrazmikov"/>
        <w:numPr>
          <w:ilvl w:val="0"/>
          <w:numId w:val="21"/>
        </w:numPr>
        <w:ind w:left="426"/>
        <w:jc w:val="both"/>
        <w:rPr>
          <w:rFonts w:ascii="Arial" w:hAnsi="Arial" w:cs="Arial"/>
          <w:sz w:val="20"/>
          <w:szCs w:val="20"/>
        </w:rPr>
      </w:pPr>
      <w:r w:rsidRPr="008D648C">
        <w:rPr>
          <w:rFonts w:ascii="Arial" w:hAnsi="Arial" w:cs="Arial"/>
          <w:sz w:val="20"/>
          <w:szCs w:val="20"/>
        </w:rPr>
        <w:t xml:space="preserve">Ograja je lahko postavljena največ do meje zemljiške parcele, na kateri se gradi, vendar tako, da se z gradnjo ne posega na sosednje zemljišče. </w:t>
      </w:r>
    </w:p>
    <w:p w:rsidR="00534DD3" w:rsidRPr="008D648C" w:rsidRDefault="00534DD3" w:rsidP="00534DD3">
      <w:pPr>
        <w:pStyle w:val="Brezrazmikov"/>
        <w:numPr>
          <w:ilvl w:val="0"/>
          <w:numId w:val="21"/>
        </w:numPr>
        <w:ind w:left="426"/>
        <w:jc w:val="both"/>
        <w:rPr>
          <w:rFonts w:ascii="Arial" w:hAnsi="Arial" w:cs="Arial"/>
          <w:sz w:val="20"/>
          <w:szCs w:val="20"/>
        </w:rPr>
      </w:pPr>
      <w:r w:rsidRPr="008D648C">
        <w:rPr>
          <w:rFonts w:ascii="Arial" w:hAnsi="Arial" w:cs="Arial"/>
          <w:sz w:val="20"/>
          <w:szCs w:val="20"/>
        </w:rPr>
        <w:t>Odmik zunanjih ureditev (amfiteater, igrišča, vstopne točke, ploščadi, poti, podpornih zidov ipd.) je najmanj 0,5 m od meje sosednjih parcel. Odmik je lahko tudi manjši, če s tem pisno soglašajo lastniki sosednjih parcel.</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25.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(obveznosti investitorjev in izvajalcev)</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jc w:val="both"/>
        <w:rPr>
          <w:rFonts w:ascii="Arial" w:hAnsi="Arial" w:cs="Arial"/>
          <w:sz w:val="20"/>
          <w:szCs w:val="20"/>
        </w:rPr>
      </w:pPr>
      <w:r w:rsidRPr="008D648C">
        <w:rPr>
          <w:rFonts w:ascii="Arial" w:hAnsi="Arial" w:cs="Arial"/>
          <w:sz w:val="20"/>
          <w:szCs w:val="20"/>
        </w:rPr>
        <w:t>Investitorji in izvajalci imajo med gradnji in po njej naslednje obveznosti:</w:t>
      </w:r>
    </w:p>
    <w:p w:rsidR="00534DD3" w:rsidRPr="008D648C" w:rsidRDefault="00534DD3" w:rsidP="00534DD3">
      <w:pPr>
        <w:pStyle w:val="Brezrazmikov"/>
        <w:numPr>
          <w:ilvl w:val="0"/>
          <w:numId w:val="39"/>
        </w:numPr>
        <w:ind w:left="567"/>
        <w:jc w:val="both"/>
        <w:rPr>
          <w:rFonts w:ascii="Arial" w:hAnsi="Arial" w:cs="Arial"/>
          <w:sz w:val="20"/>
          <w:szCs w:val="20"/>
        </w:rPr>
      </w:pPr>
      <w:r w:rsidRPr="008D648C">
        <w:rPr>
          <w:rFonts w:ascii="Arial" w:hAnsi="Arial" w:cs="Arial"/>
          <w:sz w:val="20"/>
          <w:szCs w:val="20"/>
        </w:rPr>
        <w:t>v času gradnje mora biti omogočeno nemoteno delovanje sosednjih objektov in zagotovljena nemotena komunalna oskrba prek vseh obstoječih infrastrukturnih vodov in naprav. Infrastrukturne vode je treba takoj obnoviti, če so ob gradnji poškodovani;</w:t>
      </w:r>
    </w:p>
    <w:p w:rsidR="00534DD3" w:rsidRPr="008D648C" w:rsidRDefault="00534DD3" w:rsidP="00534DD3">
      <w:pPr>
        <w:pStyle w:val="Brezrazmikov"/>
        <w:numPr>
          <w:ilvl w:val="0"/>
          <w:numId w:val="39"/>
        </w:numPr>
        <w:ind w:left="567"/>
        <w:jc w:val="both"/>
        <w:rPr>
          <w:rFonts w:ascii="Arial" w:hAnsi="Arial" w:cs="Arial"/>
          <w:sz w:val="20"/>
          <w:szCs w:val="20"/>
        </w:rPr>
      </w:pPr>
      <w:r w:rsidRPr="008D648C">
        <w:rPr>
          <w:rFonts w:ascii="Arial" w:hAnsi="Arial" w:cs="Arial"/>
          <w:sz w:val="20"/>
          <w:szCs w:val="20"/>
        </w:rPr>
        <w:t>morebitne poškodbe okoliških objektov naprav in zunanjih ureditev, nastale v času gradnje, morajo biti sanirane na stroške povzročitelja.</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IV. NAČRT PARCELACIJE</w:t>
      </w: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26.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(načrt parcelacije)</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numPr>
          <w:ilvl w:val="0"/>
          <w:numId w:val="23"/>
        </w:numPr>
        <w:ind w:left="426"/>
        <w:jc w:val="both"/>
        <w:rPr>
          <w:rFonts w:ascii="Arial" w:hAnsi="Arial" w:cs="Arial"/>
          <w:sz w:val="20"/>
          <w:szCs w:val="20"/>
        </w:rPr>
      </w:pPr>
      <w:r w:rsidRPr="008D648C">
        <w:rPr>
          <w:rFonts w:ascii="Arial" w:hAnsi="Arial" w:cs="Arial"/>
          <w:sz w:val="20"/>
          <w:szCs w:val="20"/>
        </w:rPr>
        <w:t>V območju je parcelacija prosta (razen izjem v nadaljevanju).</w:t>
      </w:r>
    </w:p>
    <w:p w:rsidR="00534DD3" w:rsidRPr="008D648C" w:rsidRDefault="00534DD3" w:rsidP="00534DD3">
      <w:pPr>
        <w:pStyle w:val="Brezrazmikov"/>
        <w:numPr>
          <w:ilvl w:val="0"/>
          <w:numId w:val="23"/>
        </w:numPr>
        <w:ind w:left="426"/>
        <w:jc w:val="both"/>
        <w:rPr>
          <w:rFonts w:ascii="Arial" w:hAnsi="Arial" w:cs="Arial"/>
          <w:sz w:val="20"/>
          <w:szCs w:val="20"/>
        </w:rPr>
      </w:pPr>
      <w:r w:rsidRPr="008D648C">
        <w:rPr>
          <w:rFonts w:ascii="Arial" w:hAnsi="Arial" w:cs="Arial"/>
          <w:sz w:val="20"/>
          <w:szCs w:val="20"/>
        </w:rPr>
        <w:t>V območju OPPN se oblikujejo naslednje nove parcele:</w:t>
      </w:r>
    </w:p>
    <w:p w:rsidR="00534DD3" w:rsidRPr="008D648C" w:rsidRDefault="00534DD3" w:rsidP="00534DD3">
      <w:pPr>
        <w:pStyle w:val="Brezrazmikov"/>
        <w:numPr>
          <w:ilvl w:val="0"/>
          <w:numId w:val="22"/>
        </w:numPr>
        <w:ind w:left="709" w:hanging="283"/>
        <w:jc w:val="both"/>
        <w:rPr>
          <w:rFonts w:ascii="Arial" w:hAnsi="Arial" w:cs="Arial"/>
          <w:sz w:val="20"/>
          <w:szCs w:val="20"/>
        </w:rPr>
      </w:pPr>
      <w:r w:rsidRPr="008D648C">
        <w:rPr>
          <w:rFonts w:ascii="Arial" w:hAnsi="Arial" w:cs="Arial"/>
          <w:sz w:val="20"/>
          <w:szCs w:val="20"/>
        </w:rPr>
        <w:t>p01: parcela, ki predstavlja pot in meri 731 m</w:t>
      </w:r>
      <w:r w:rsidRPr="008D648C">
        <w:rPr>
          <w:rFonts w:ascii="Arial" w:hAnsi="Arial" w:cs="Arial"/>
          <w:sz w:val="20"/>
          <w:szCs w:val="20"/>
          <w:vertAlign w:val="superscript"/>
        </w:rPr>
        <w:t>2</w:t>
      </w:r>
      <w:r w:rsidRPr="008D648C">
        <w:rPr>
          <w:rFonts w:ascii="Arial" w:hAnsi="Arial" w:cs="Arial"/>
          <w:sz w:val="20"/>
          <w:szCs w:val="20"/>
        </w:rPr>
        <w:t xml:space="preserve"> ter obsega dele zemljišč s </w:t>
      </w:r>
      <w:proofErr w:type="spellStart"/>
      <w:r w:rsidRPr="008D648C">
        <w:rPr>
          <w:rFonts w:ascii="Arial" w:hAnsi="Arial" w:cs="Arial"/>
          <w:sz w:val="20"/>
          <w:szCs w:val="20"/>
        </w:rPr>
        <w:t>parc</w:t>
      </w:r>
      <w:proofErr w:type="spellEnd"/>
      <w:r w:rsidRPr="008D648C">
        <w:rPr>
          <w:rFonts w:ascii="Arial" w:hAnsi="Arial" w:cs="Arial"/>
          <w:sz w:val="20"/>
          <w:szCs w:val="20"/>
        </w:rPr>
        <w:t xml:space="preserve">. št. 2283, 2281 in 2285/3, </w:t>
      </w:r>
      <w:proofErr w:type="spellStart"/>
      <w:r w:rsidRPr="008D648C">
        <w:rPr>
          <w:rFonts w:ascii="Arial" w:hAnsi="Arial" w:cs="Arial"/>
          <w:sz w:val="20"/>
          <w:szCs w:val="20"/>
        </w:rPr>
        <w:t>k.o</w:t>
      </w:r>
      <w:proofErr w:type="spellEnd"/>
      <w:r w:rsidRPr="008D648C">
        <w:rPr>
          <w:rFonts w:ascii="Arial" w:hAnsi="Arial" w:cs="Arial"/>
          <w:sz w:val="20"/>
          <w:szCs w:val="20"/>
        </w:rPr>
        <w:t>. Vrhnika,</w:t>
      </w:r>
    </w:p>
    <w:p w:rsidR="00534DD3" w:rsidRPr="008D648C" w:rsidRDefault="00534DD3" w:rsidP="00534DD3">
      <w:pPr>
        <w:pStyle w:val="Brezrazmikov"/>
        <w:numPr>
          <w:ilvl w:val="0"/>
          <w:numId w:val="22"/>
        </w:numPr>
        <w:ind w:left="709" w:hanging="283"/>
        <w:jc w:val="both"/>
        <w:rPr>
          <w:rFonts w:ascii="Arial" w:hAnsi="Arial" w:cs="Arial"/>
          <w:sz w:val="20"/>
          <w:szCs w:val="20"/>
        </w:rPr>
      </w:pPr>
      <w:r w:rsidRPr="008D648C">
        <w:rPr>
          <w:rFonts w:ascii="Arial" w:hAnsi="Arial" w:cs="Arial"/>
          <w:sz w:val="20"/>
          <w:szCs w:val="20"/>
        </w:rPr>
        <w:t>p02: parcela, ki predstavlja vodohran in meri 114 m</w:t>
      </w:r>
      <w:r w:rsidRPr="008D648C">
        <w:rPr>
          <w:rFonts w:ascii="Arial" w:hAnsi="Arial" w:cs="Arial"/>
          <w:sz w:val="20"/>
          <w:szCs w:val="20"/>
          <w:vertAlign w:val="superscript"/>
        </w:rPr>
        <w:t>2</w:t>
      </w:r>
      <w:r w:rsidRPr="008D648C">
        <w:rPr>
          <w:rFonts w:ascii="Arial" w:hAnsi="Arial" w:cs="Arial"/>
          <w:sz w:val="20"/>
          <w:szCs w:val="20"/>
        </w:rPr>
        <w:t xml:space="preserve"> ter obsega del zemljišča s </w:t>
      </w:r>
      <w:proofErr w:type="spellStart"/>
      <w:r w:rsidRPr="008D648C">
        <w:rPr>
          <w:rFonts w:ascii="Arial" w:hAnsi="Arial" w:cs="Arial"/>
          <w:sz w:val="20"/>
          <w:szCs w:val="20"/>
        </w:rPr>
        <w:t>parc</w:t>
      </w:r>
      <w:proofErr w:type="spellEnd"/>
      <w:r w:rsidRPr="008D648C">
        <w:rPr>
          <w:rFonts w:ascii="Arial" w:hAnsi="Arial" w:cs="Arial"/>
          <w:sz w:val="20"/>
          <w:szCs w:val="20"/>
        </w:rPr>
        <w:t xml:space="preserve">. št. 2285/3, </w:t>
      </w:r>
      <w:proofErr w:type="spellStart"/>
      <w:r w:rsidRPr="008D648C">
        <w:rPr>
          <w:rFonts w:ascii="Arial" w:hAnsi="Arial" w:cs="Arial"/>
          <w:sz w:val="20"/>
          <w:szCs w:val="20"/>
        </w:rPr>
        <w:t>k.o</w:t>
      </w:r>
      <w:proofErr w:type="spellEnd"/>
      <w:r w:rsidRPr="008D648C">
        <w:rPr>
          <w:rFonts w:ascii="Arial" w:hAnsi="Arial" w:cs="Arial"/>
          <w:sz w:val="20"/>
          <w:szCs w:val="20"/>
        </w:rPr>
        <w:t>. Vrhnika,</w:t>
      </w:r>
    </w:p>
    <w:p w:rsidR="00534DD3" w:rsidRPr="008D648C" w:rsidRDefault="00534DD3" w:rsidP="00534DD3">
      <w:pPr>
        <w:pStyle w:val="Brezrazmikov"/>
        <w:numPr>
          <w:ilvl w:val="0"/>
          <w:numId w:val="22"/>
        </w:numPr>
        <w:ind w:left="709" w:hanging="283"/>
        <w:jc w:val="both"/>
        <w:rPr>
          <w:rFonts w:ascii="Arial" w:hAnsi="Arial" w:cs="Arial"/>
          <w:sz w:val="20"/>
          <w:szCs w:val="20"/>
        </w:rPr>
      </w:pPr>
      <w:r w:rsidRPr="008D648C">
        <w:rPr>
          <w:rFonts w:ascii="Arial" w:hAnsi="Arial" w:cs="Arial"/>
          <w:sz w:val="20"/>
          <w:szCs w:val="20"/>
        </w:rPr>
        <w:t>p03: parcela, ki predstavlja pot in meri 277 m</w:t>
      </w:r>
      <w:r w:rsidRPr="008D648C">
        <w:rPr>
          <w:rFonts w:ascii="Arial" w:hAnsi="Arial" w:cs="Arial"/>
          <w:sz w:val="20"/>
          <w:szCs w:val="20"/>
          <w:vertAlign w:val="superscript"/>
        </w:rPr>
        <w:t>2</w:t>
      </w:r>
      <w:r w:rsidRPr="008D648C">
        <w:rPr>
          <w:rFonts w:ascii="Arial" w:hAnsi="Arial" w:cs="Arial"/>
          <w:sz w:val="20"/>
          <w:szCs w:val="20"/>
        </w:rPr>
        <w:t xml:space="preserve"> ter obsega dele zemljišč s </w:t>
      </w:r>
      <w:proofErr w:type="spellStart"/>
      <w:r w:rsidRPr="008D648C">
        <w:rPr>
          <w:rFonts w:ascii="Arial" w:hAnsi="Arial" w:cs="Arial"/>
          <w:sz w:val="20"/>
          <w:szCs w:val="20"/>
        </w:rPr>
        <w:t>parc</w:t>
      </w:r>
      <w:proofErr w:type="spellEnd"/>
      <w:r w:rsidRPr="008D648C">
        <w:rPr>
          <w:rFonts w:ascii="Arial" w:hAnsi="Arial" w:cs="Arial"/>
          <w:sz w:val="20"/>
          <w:szCs w:val="20"/>
        </w:rPr>
        <w:t xml:space="preserve">. št. 2283 in 2285/3, </w:t>
      </w:r>
      <w:proofErr w:type="spellStart"/>
      <w:r w:rsidRPr="008D648C">
        <w:rPr>
          <w:rFonts w:ascii="Arial" w:hAnsi="Arial" w:cs="Arial"/>
          <w:sz w:val="20"/>
          <w:szCs w:val="20"/>
        </w:rPr>
        <w:t>k.o</w:t>
      </w:r>
      <w:proofErr w:type="spellEnd"/>
      <w:r w:rsidRPr="008D648C">
        <w:rPr>
          <w:rFonts w:ascii="Arial" w:hAnsi="Arial" w:cs="Arial"/>
          <w:sz w:val="20"/>
          <w:szCs w:val="20"/>
        </w:rPr>
        <w:t>. Vrhnika,</w:t>
      </w:r>
    </w:p>
    <w:p w:rsidR="00534DD3" w:rsidRPr="008D648C" w:rsidRDefault="00534DD3" w:rsidP="00534DD3">
      <w:pPr>
        <w:pStyle w:val="Brezrazmikov"/>
        <w:numPr>
          <w:ilvl w:val="0"/>
          <w:numId w:val="22"/>
        </w:numPr>
        <w:ind w:left="709" w:hanging="283"/>
        <w:jc w:val="both"/>
        <w:rPr>
          <w:rFonts w:ascii="Arial" w:hAnsi="Arial" w:cs="Arial"/>
          <w:sz w:val="20"/>
          <w:szCs w:val="20"/>
        </w:rPr>
      </w:pPr>
      <w:r w:rsidRPr="008D648C">
        <w:rPr>
          <w:rFonts w:ascii="Arial" w:hAnsi="Arial" w:cs="Arial"/>
          <w:sz w:val="20"/>
          <w:szCs w:val="20"/>
        </w:rPr>
        <w:t>p04: parcela, ki predstavlja pot in meri 134 m</w:t>
      </w:r>
      <w:r w:rsidRPr="008D648C">
        <w:rPr>
          <w:rFonts w:ascii="Arial" w:hAnsi="Arial" w:cs="Arial"/>
          <w:sz w:val="20"/>
          <w:szCs w:val="20"/>
          <w:vertAlign w:val="superscript"/>
        </w:rPr>
        <w:t>2</w:t>
      </w:r>
      <w:r w:rsidRPr="008D648C">
        <w:rPr>
          <w:rFonts w:ascii="Arial" w:hAnsi="Arial" w:cs="Arial"/>
          <w:sz w:val="20"/>
          <w:szCs w:val="20"/>
        </w:rPr>
        <w:t xml:space="preserve"> ter obsega del zemljišča s </w:t>
      </w:r>
      <w:proofErr w:type="spellStart"/>
      <w:r w:rsidRPr="008D648C">
        <w:rPr>
          <w:rFonts w:ascii="Arial" w:hAnsi="Arial" w:cs="Arial"/>
          <w:sz w:val="20"/>
          <w:szCs w:val="20"/>
        </w:rPr>
        <w:t>parc</w:t>
      </w:r>
      <w:proofErr w:type="spellEnd"/>
      <w:r w:rsidRPr="008D648C">
        <w:rPr>
          <w:rFonts w:ascii="Arial" w:hAnsi="Arial" w:cs="Arial"/>
          <w:sz w:val="20"/>
          <w:szCs w:val="20"/>
        </w:rPr>
        <w:t xml:space="preserve">. št. 2284, v </w:t>
      </w:r>
      <w:proofErr w:type="spellStart"/>
      <w:r w:rsidRPr="008D648C">
        <w:rPr>
          <w:rFonts w:ascii="Arial" w:hAnsi="Arial" w:cs="Arial"/>
          <w:sz w:val="20"/>
          <w:szCs w:val="20"/>
        </w:rPr>
        <w:t>k.o</w:t>
      </w:r>
      <w:proofErr w:type="spellEnd"/>
      <w:r w:rsidRPr="008D648C">
        <w:rPr>
          <w:rFonts w:ascii="Arial" w:hAnsi="Arial" w:cs="Arial"/>
          <w:sz w:val="20"/>
          <w:szCs w:val="20"/>
        </w:rPr>
        <w:t>. Vrhnika,</w:t>
      </w:r>
    </w:p>
    <w:p w:rsidR="00534DD3" w:rsidRPr="008D648C" w:rsidRDefault="00534DD3" w:rsidP="00534DD3">
      <w:pPr>
        <w:pStyle w:val="Brezrazmikov"/>
        <w:numPr>
          <w:ilvl w:val="0"/>
          <w:numId w:val="22"/>
        </w:numPr>
        <w:ind w:left="709" w:hanging="283"/>
        <w:jc w:val="both"/>
        <w:rPr>
          <w:rFonts w:ascii="Arial" w:hAnsi="Arial" w:cs="Arial"/>
          <w:sz w:val="20"/>
          <w:szCs w:val="20"/>
        </w:rPr>
      </w:pPr>
      <w:r w:rsidRPr="008D648C">
        <w:rPr>
          <w:rFonts w:ascii="Arial" w:hAnsi="Arial" w:cs="Arial"/>
          <w:sz w:val="20"/>
          <w:szCs w:val="20"/>
        </w:rPr>
        <w:t>p05: parcela, ki predstavlja pot in meri 150 m</w:t>
      </w:r>
      <w:r w:rsidRPr="008D648C">
        <w:rPr>
          <w:rFonts w:ascii="Arial" w:hAnsi="Arial" w:cs="Arial"/>
          <w:sz w:val="20"/>
          <w:szCs w:val="20"/>
          <w:vertAlign w:val="superscript"/>
        </w:rPr>
        <w:t>2</w:t>
      </w:r>
      <w:r w:rsidRPr="008D648C">
        <w:rPr>
          <w:rFonts w:ascii="Arial" w:hAnsi="Arial" w:cs="Arial"/>
          <w:sz w:val="20"/>
          <w:szCs w:val="20"/>
        </w:rPr>
        <w:t xml:space="preserve"> ter obsega del zemljišča s </w:t>
      </w:r>
      <w:proofErr w:type="spellStart"/>
      <w:r w:rsidRPr="008D648C">
        <w:rPr>
          <w:rFonts w:ascii="Arial" w:hAnsi="Arial" w:cs="Arial"/>
          <w:sz w:val="20"/>
          <w:szCs w:val="20"/>
        </w:rPr>
        <w:t>parc</w:t>
      </w:r>
      <w:proofErr w:type="spellEnd"/>
      <w:r w:rsidRPr="008D648C">
        <w:rPr>
          <w:rFonts w:ascii="Arial" w:hAnsi="Arial" w:cs="Arial"/>
          <w:sz w:val="20"/>
          <w:szCs w:val="20"/>
        </w:rPr>
        <w:t xml:space="preserve">. št. 2262/1, </w:t>
      </w:r>
      <w:proofErr w:type="spellStart"/>
      <w:r w:rsidRPr="008D648C">
        <w:rPr>
          <w:rFonts w:ascii="Arial" w:hAnsi="Arial" w:cs="Arial"/>
          <w:sz w:val="20"/>
          <w:szCs w:val="20"/>
        </w:rPr>
        <w:t>k.o</w:t>
      </w:r>
      <w:proofErr w:type="spellEnd"/>
      <w:r w:rsidRPr="008D648C">
        <w:rPr>
          <w:rFonts w:ascii="Arial" w:hAnsi="Arial" w:cs="Arial"/>
          <w:sz w:val="20"/>
          <w:szCs w:val="20"/>
        </w:rPr>
        <w:t>. Vrhnika.</w:t>
      </w:r>
    </w:p>
    <w:p w:rsidR="00534DD3" w:rsidRPr="008D648C" w:rsidRDefault="00534DD3" w:rsidP="00534DD3">
      <w:pPr>
        <w:pStyle w:val="Brezrazmikov"/>
        <w:numPr>
          <w:ilvl w:val="0"/>
          <w:numId w:val="23"/>
        </w:numPr>
        <w:ind w:left="426"/>
        <w:jc w:val="both"/>
        <w:rPr>
          <w:rFonts w:ascii="Arial" w:hAnsi="Arial" w:cs="Arial"/>
          <w:sz w:val="20"/>
          <w:szCs w:val="20"/>
        </w:rPr>
      </w:pPr>
      <w:r w:rsidRPr="008D648C">
        <w:rPr>
          <w:rFonts w:ascii="Arial" w:hAnsi="Arial" w:cs="Arial"/>
          <w:sz w:val="20"/>
          <w:szCs w:val="20"/>
        </w:rPr>
        <w:t>Parcelacija je določena v grafičnem načrtu št. 3.2 Načrt parcelacije zemljišč.</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27.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 xml:space="preserve">(površine, namenjene javnemu </w:t>
      </w:r>
      <w:proofErr w:type="spellStart"/>
      <w:r w:rsidRPr="008D648C">
        <w:rPr>
          <w:rFonts w:ascii="Arial" w:hAnsi="Arial" w:cs="Arial"/>
          <w:sz w:val="20"/>
          <w:szCs w:val="20"/>
        </w:rPr>
        <w:t>dobru</w:t>
      </w:r>
      <w:proofErr w:type="spellEnd"/>
      <w:r w:rsidRPr="008D648C">
        <w:rPr>
          <w:rFonts w:ascii="Arial" w:hAnsi="Arial" w:cs="Arial"/>
          <w:sz w:val="20"/>
          <w:szCs w:val="20"/>
        </w:rPr>
        <w:t>)</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numPr>
          <w:ilvl w:val="0"/>
          <w:numId w:val="55"/>
        </w:numPr>
        <w:ind w:left="426" w:hanging="426"/>
        <w:jc w:val="both"/>
        <w:rPr>
          <w:rFonts w:ascii="Arial" w:hAnsi="Arial" w:cs="Arial"/>
          <w:sz w:val="20"/>
          <w:szCs w:val="20"/>
        </w:rPr>
      </w:pPr>
      <w:r w:rsidRPr="008D648C">
        <w:rPr>
          <w:rFonts w:ascii="Arial" w:hAnsi="Arial" w:cs="Arial"/>
          <w:sz w:val="20"/>
          <w:szCs w:val="20"/>
        </w:rPr>
        <w:t>Obstoječe zemljiške parcele, s statusom javnega dobra, ki se ohranja, so:</w:t>
      </w:r>
    </w:p>
    <w:p w:rsidR="00534DD3" w:rsidRPr="008D648C" w:rsidRDefault="00534DD3" w:rsidP="00534DD3">
      <w:pPr>
        <w:pStyle w:val="Brezrazmikov"/>
        <w:numPr>
          <w:ilvl w:val="0"/>
          <w:numId w:val="24"/>
        </w:numPr>
        <w:jc w:val="both"/>
        <w:rPr>
          <w:rFonts w:ascii="Arial" w:hAnsi="Arial" w:cs="Arial"/>
          <w:sz w:val="20"/>
          <w:szCs w:val="20"/>
        </w:rPr>
      </w:pPr>
      <w:r w:rsidRPr="008D648C">
        <w:rPr>
          <w:rFonts w:ascii="Arial" w:hAnsi="Arial" w:cs="Arial"/>
          <w:sz w:val="20"/>
          <w:szCs w:val="20"/>
        </w:rPr>
        <w:t xml:space="preserve">2862/8, </w:t>
      </w:r>
      <w:proofErr w:type="spellStart"/>
      <w:r w:rsidRPr="008D648C">
        <w:rPr>
          <w:rFonts w:ascii="Arial" w:hAnsi="Arial" w:cs="Arial"/>
          <w:sz w:val="20"/>
          <w:szCs w:val="20"/>
        </w:rPr>
        <w:t>k.o</w:t>
      </w:r>
      <w:proofErr w:type="spellEnd"/>
      <w:r w:rsidRPr="008D648C">
        <w:rPr>
          <w:rFonts w:ascii="Arial" w:hAnsi="Arial" w:cs="Arial"/>
          <w:sz w:val="20"/>
          <w:szCs w:val="20"/>
        </w:rPr>
        <w:t>. Vrhnika,</w:t>
      </w:r>
    </w:p>
    <w:p w:rsidR="00534DD3" w:rsidRPr="008D648C" w:rsidRDefault="00534DD3" w:rsidP="00534DD3">
      <w:pPr>
        <w:pStyle w:val="Brezrazmikov"/>
        <w:numPr>
          <w:ilvl w:val="0"/>
          <w:numId w:val="24"/>
        </w:numPr>
        <w:jc w:val="both"/>
        <w:rPr>
          <w:rFonts w:ascii="Arial" w:hAnsi="Arial" w:cs="Arial"/>
          <w:sz w:val="20"/>
          <w:szCs w:val="20"/>
        </w:rPr>
      </w:pPr>
      <w:r w:rsidRPr="008D648C">
        <w:rPr>
          <w:rFonts w:ascii="Arial" w:hAnsi="Arial" w:cs="Arial"/>
          <w:sz w:val="20"/>
          <w:szCs w:val="20"/>
        </w:rPr>
        <w:t xml:space="preserve">2862/7, </w:t>
      </w:r>
      <w:proofErr w:type="spellStart"/>
      <w:r w:rsidRPr="008D648C">
        <w:rPr>
          <w:rFonts w:ascii="Arial" w:hAnsi="Arial" w:cs="Arial"/>
          <w:sz w:val="20"/>
          <w:szCs w:val="20"/>
        </w:rPr>
        <w:t>k.o</w:t>
      </w:r>
      <w:proofErr w:type="spellEnd"/>
      <w:r w:rsidRPr="008D648C">
        <w:rPr>
          <w:rFonts w:ascii="Arial" w:hAnsi="Arial" w:cs="Arial"/>
          <w:sz w:val="20"/>
          <w:szCs w:val="20"/>
        </w:rPr>
        <w:t>. Vrhnika,</w:t>
      </w:r>
    </w:p>
    <w:p w:rsidR="00534DD3" w:rsidRPr="008D648C" w:rsidRDefault="00534DD3" w:rsidP="00534DD3">
      <w:pPr>
        <w:pStyle w:val="Brezrazmikov"/>
        <w:numPr>
          <w:ilvl w:val="0"/>
          <w:numId w:val="24"/>
        </w:numPr>
        <w:jc w:val="both"/>
        <w:rPr>
          <w:rFonts w:ascii="Arial" w:hAnsi="Arial" w:cs="Arial"/>
          <w:sz w:val="20"/>
          <w:szCs w:val="20"/>
        </w:rPr>
      </w:pPr>
      <w:r w:rsidRPr="008D648C">
        <w:rPr>
          <w:rFonts w:ascii="Arial" w:hAnsi="Arial" w:cs="Arial"/>
          <w:sz w:val="20"/>
          <w:szCs w:val="20"/>
        </w:rPr>
        <w:t xml:space="preserve">2862/2, </w:t>
      </w:r>
      <w:proofErr w:type="spellStart"/>
      <w:r w:rsidRPr="008D648C">
        <w:rPr>
          <w:rFonts w:ascii="Arial" w:hAnsi="Arial" w:cs="Arial"/>
          <w:sz w:val="20"/>
          <w:szCs w:val="20"/>
        </w:rPr>
        <w:t>k.o</w:t>
      </w:r>
      <w:proofErr w:type="spellEnd"/>
      <w:r w:rsidRPr="008D648C">
        <w:rPr>
          <w:rFonts w:ascii="Arial" w:hAnsi="Arial" w:cs="Arial"/>
          <w:sz w:val="20"/>
          <w:szCs w:val="20"/>
        </w:rPr>
        <w:t>. Vrhnika,</w:t>
      </w:r>
    </w:p>
    <w:p w:rsidR="00534DD3" w:rsidRPr="008D648C" w:rsidRDefault="00534DD3" w:rsidP="00534DD3">
      <w:pPr>
        <w:pStyle w:val="Brezrazmikov"/>
        <w:numPr>
          <w:ilvl w:val="0"/>
          <w:numId w:val="24"/>
        </w:numPr>
        <w:jc w:val="both"/>
        <w:rPr>
          <w:rFonts w:ascii="Arial" w:hAnsi="Arial" w:cs="Arial"/>
          <w:sz w:val="20"/>
          <w:szCs w:val="20"/>
        </w:rPr>
      </w:pPr>
      <w:r w:rsidRPr="008D648C">
        <w:rPr>
          <w:rFonts w:ascii="Arial" w:hAnsi="Arial" w:cs="Arial"/>
          <w:sz w:val="20"/>
          <w:szCs w:val="20"/>
        </w:rPr>
        <w:t xml:space="preserve">2862/9, </w:t>
      </w:r>
      <w:proofErr w:type="spellStart"/>
      <w:r w:rsidRPr="008D648C">
        <w:rPr>
          <w:rFonts w:ascii="Arial" w:hAnsi="Arial" w:cs="Arial"/>
          <w:sz w:val="20"/>
          <w:szCs w:val="20"/>
        </w:rPr>
        <w:t>k.o</w:t>
      </w:r>
      <w:proofErr w:type="spellEnd"/>
      <w:r w:rsidRPr="008D648C">
        <w:rPr>
          <w:rFonts w:ascii="Arial" w:hAnsi="Arial" w:cs="Arial"/>
          <w:sz w:val="20"/>
          <w:szCs w:val="20"/>
        </w:rPr>
        <w:t>. Vrhnika.</w:t>
      </w:r>
    </w:p>
    <w:p w:rsidR="00534DD3" w:rsidRPr="008D648C" w:rsidRDefault="00534DD3" w:rsidP="00534DD3">
      <w:pPr>
        <w:pStyle w:val="Brezrazmikov"/>
        <w:numPr>
          <w:ilvl w:val="0"/>
          <w:numId w:val="55"/>
        </w:numPr>
        <w:ind w:left="284"/>
        <w:jc w:val="both"/>
        <w:rPr>
          <w:rFonts w:ascii="Arial" w:hAnsi="Arial" w:cs="Arial"/>
          <w:sz w:val="20"/>
          <w:szCs w:val="20"/>
        </w:rPr>
      </w:pPr>
      <w:r w:rsidRPr="008D648C">
        <w:rPr>
          <w:rFonts w:ascii="Arial" w:hAnsi="Arial" w:cs="Arial"/>
          <w:sz w:val="20"/>
          <w:szCs w:val="20"/>
        </w:rPr>
        <w:t xml:space="preserve">Površine, namenjene javnemu </w:t>
      </w:r>
      <w:proofErr w:type="spellStart"/>
      <w:r w:rsidRPr="008D648C">
        <w:rPr>
          <w:rFonts w:ascii="Arial" w:hAnsi="Arial" w:cs="Arial"/>
          <w:sz w:val="20"/>
          <w:szCs w:val="20"/>
        </w:rPr>
        <w:t>dobru</w:t>
      </w:r>
      <w:proofErr w:type="spellEnd"/>
      <w:r w:rsidRPr="008D648C">
        <w:rPr>
          <w:rFonts w:ascii="Arial" w:hAnsi="Arial" w:cs="Arial"/>
          <w:sz w:val="20"/>
          <w:szCs w:val="20"/>
        </w:rPr>
        <w:t>, so obstoječe parcele:</w:t>
      </w:r>
    </w:p>
    <w:p w:rsidR="00534DD3" w:rsidRPr="008D648C" w:rsidRDefault="00534DD3" w:rsidP="00534DD3">
      <w:pPr>
        <w:pStyle w:val="Brezrazmikov"/>
        <w:numPr>
          <w:ilvl w:val="0"/>
          <w:numId w:val="25"/>
        </w:numPr>
        <w:jc w:val="both"/>
        <w:rPr>
          <w:rFonts w:ascii="Arial" w:hAnsi="Arial" w:cs="Arial"/>
          <w:sz w:val="20"/>
          <w:szCs w:val="20"/>
        </w:rPr>
      </w:pPr>
      <w:r w:rsidRPr="008D648C">
        <w:rPr>
          <w:rFonts w:ascii="Arial" w:hAnsi="Arial" w:cs="Arial"/>
          <w:sz w:val="20"/>
          <w:szCs w:val="20"/>
        </w:rPr>
        <w:t xml:space="preserve">2862/31, </w:t>
      </w:r>
      <w:proofErr w:type="spellStart"/>
      <w:r w:rsidRPr="008D648C">
        <w:rPr>
          <w:rFonts w:ascii="Arial" w:hAnsi="Arial" w:cs="Arial"/>
          <w:sz w:val="20"/>
          <w:szCs w:val="20"/>
        </w:rPr>
        <w:t>k.o</w:t>
      </w:r>
      <w:proofErr w:type="spellEnd"/>
      <w:r w:rsidRPr="008D648C">
        <w:rPr>
          <w:rFonts w:ascii="Arial" w:hAnsi="Arial" w:cs="Arial"/>
          <w:sz w:val="20"/>
          <w:szCs w:val="20"/>
        </w:rPr>
        <w:t>. Vrhnika, ki meri znotraj območja OPPN 1.068 m</w:t>
      </w:r>
      <w:r w:rsidRPr="008D648C">
        <w:rPr>
          <w:rFonts w:ascii="Arial" w:hAnsi="Arial" w:cs="Arial"/>
          <w:sz w:val="20"/>
          <w:szCs w:val="20"/>
          <w:vertAlign w:val="superscript"/>
        </w:rPr>
        <w:t>2</w:t>
      </w:r>
      <w:r w:rsidRPr="008D648C">
        <w:rPr>
          <w:rFonts w:ascii="Arial" w:hAnsi="Arial" w:cs="Arial"/>
          <w:sz w:val="20"/>
          <w:szCs w:val="20"/>
        </w:rPr>
        <w:t>,</w:t>
      </w:r>
    </w:p>
    <w:p w:rsidR="00534DD3" w:rsidRPr="008D648C" w:rsidRDefault="00534DD3" w:rsidP="00534DD3">
      <w:pPr>
        <w:pStyle w:val="Brezrazmikov"/>
        <w:numPr>
          <w:ilvl w:val="0"/>
          <w:numId w:val="25"/>
        </w:numPr>
        <w:jc w:val="both"/>
        <w:rPr>
          <w:rFonts w:ascii="Arial" w:hAnsi="Arial" w:cs="Arial"/>
          <w:sz w:val="20"/>
          <w:szCs w:val="20"/>
        </w:rPr>
      </w:pPr>
      <w:r w:rsidRPr="008D648C">
        <w:rPr>
          <w:rFonts w:ascii="Arial" w:hAnsi="Arial" w:cs="Arial"/>
          <w:sz w:val="20"/>
          <w:szCs w:val="20"/>
        </w:rPr>
        <w:t xml:space="preserve">2862/5, </w:t>
      </w:r>
      <w:proofErr w:type="spellStart"/>
      <w:r w:rsidRPr="008D648C">
        <w:rPr>
          <w:rFonts w:ascii="Arial" w:hAnsi="Arial" w:cs="Arial"/>
          <w:sz w:val="20"/>
          <w:szCs w:val="20"/>
        </w:rPr>
        <w:t>k.o</w:t>
      </w:r>
      <w:proofErr w:type="spellEnd"/>
      <w:r w:rsidRPr="008D648C">
        <w:rPr>
          <w:rFonts w:ascii="Arial" w:hAnsi="Arial" w:cs="Arial"/>
          <w:sz w:val="20"/>
          <w:szCs w:val="20"/>
        </w:rPr>
        <w:t>. Vrhnika, ki meri znotraj območja OPPN 250 m</w:t>
      </w:r>
      <w:r w:rsidRPr="008D648C">
        <w:rPr>
          <w:rFonts w:ascii="Arial" w:hAnsi="Arial" w:cs="Arial"/>
          <w:sz w:val="20"/>
          <w:szCs w:val="20"/>
          <w:vertAlign w:val="superscript"/>
        </w:rPr>
        <w:t>2</w:t>
      </w:r>
      <w:r w:rsidRPr="008D648C">
        <w:rPr>
          <w:rFonts w:ascii="Arial" w:hAnsi="Arial" w:cs="Arial"/>
          <w:sz w:val="20"/>
          <w:szCs w:val="20"/>
        </w:rPr>
        <w:t>,</w:t>
      </w:r>
    </w:p>
    <w:p w:rsidR="00534DD3" w:rsidRPr="008D648C" w:rsidRDefault="00534DD3" w:rsidP="00534DD3">
      <w:pPr>
        <w:pStyle w:val="Brezrazmikov"/>
        <w:numPr>
          <w:ilvl w:val="0"/>
          <w:numId w:val="25"/>
        </w:numPr>
        <w:jc w:val="both"/>
        <w:rPr>
          <w:rFonts w:ascii="Arial" w:hAnsi="Arial" w:cs="Arial"/>
          <w:sz w:val="20"/>
          <w:szCs w:val="20"/>
        </w:rPr>
      </w:pPr>
      <w:r w:rsidRPr="008D648C">
        <w:rPr>
          <w:rFonts w:ascii="Arial" w:hAnsi="Arial" w:cs="Arial"/>
          <w:sz w:val="20"/>
          <w:szCs w:val="20"/>
        </w:rPr>
        <w:t xml:space="preserve">2862/6, </w:t>
      </w:r>
      <w:proofErr w:type="spellStart"/>
      <w:r w:rsidRPr="008D648C">
        <w:rPr>
          <w:rFonts w:ascii="Arial" w:hAnsi="Arial" w:cs="Arial"/>
          <w:sz w:val="20"/>
          <w:szCs w:val="20"/>
        </w:rPr>
        <w:t>k.o</w:t>
      </w:r>
      <w:proofErr w:type="spellEnd"/>
      <w:r w:rsidRPr="008D648C">
        <w:rPr>
          <w:rFonts w:ascii="Arial" w:hAnsi="Arial" w:cs="Arial"/>
          <w:sz w:val="20"/>
          <w:szCs w:val="20"/>
        </w:rPr>
        <w:t>. Vrhnika, ki meri znotraj območja OPPN 1.316 m</w:t>
      </w:r>
      <w:r w:rsidRPr="008D648C">
        <w:rPr>
          <w:rFonts w:ascii="Arial" w:hAnsi="Arial" w:cs="Arial"/>
          <w:sz w:val="20"/>
          <w:szCs w:val="20"/>
          <w:vertAlign w:val="superscript"/>
        </w:rPr>
        <w:t>2</w:t>
      </w:r>
      <w:r w:rsidRPr="008D648C">
        <w:rPr>
          <w:rFonts w:ascii="Arial" w:hAnsi="Arial" w:cs="Arial"/>
          <w:sz w:val="20"/>
          <w:szCs w:val="20"/>
        </w:rPr>
        <w:t>,</w:t>
      </w:r>
    </w:p>
    <w:p w:rsidR="00534DD3" w:rsidRPr="008D648C" w:rsidRDefault="00534DD3" w:rsidP="00534DD3">
      <w:pPr>
        <w:pStyle w:val="Brezrazmikov"/>
        <w:numPr>
          <w:ilvl w:val="0"/>
          <w:numId w:val="25"/>
        </w:numPr>
        <w:jc w:val="both"/>
        <w:rPr>
          <w:rFonts w:ascii="Arial" w:hAnsi="Arial" w:cs="Arial"/>
          <w:sz w:val="20"/>
          <w:szCs w:val="20"/>
        </w:rPr>
      </w:pPr>
      <w:r w:rsidRPr="008D648C">
        <w:rPr>
          <w:rFonts w:ascii="Arial" w:hAnsi="Arial" w:cs="Arial"/>
          <w:sz w:val="20"/>
          <w:szCs w:val="20"/>
        </w:rPr>
        <w:t xml:space="preserve">2862/4, </w:t>
      </w:r>
      <w:proofErr w:type="spellStart"/>
      <w:r w:rsidRPr="008D648C">
        <w:rPr>
          <w:rFonts w:ascii="Arial" w:hAnsi="Arial" w:cs="Arial"/>
          <w:sz w:val="20"/>
          <w:szCs w:val="20"/>
        </w:rPr>
        <w:t>k.o</w:t>
      </w:r>
      <w:proofErr w:type="spellEnd"/>
      <w:r w:rsidRPr="008D648C">
        <w:rPr>
          <w:rFonts w:ascii="Arial" w:hAnsi="Arial" w:cs="Arial"/>
          <w:sz w:val="20"/>
          <w:szCs w:val="20"/>
        </w:rPr>
        <w:t>. Vrhnika, ki meri znotraj območja OPPN 385 m</w:t>
      </w:r>
      <w:r w:rsidRPr="008D648C">
        <w:rPr>
          <w:rFonts w:ascii="Arial" w:hAnsi="Arial" w:cs="Arial"/>
          <w:sz w:val="20"/>
          <w:szCs w:val="20"/>
          <w:vertAlign w:val="superscript"/>
        </w:rPr>
        <w:t>2</w:t>
      </w:r>
      <w:r w:rsidRPr="008D648C">
        <w:rPr>
          <w:rFonts w:ascii="Arial" w:hAnsi="Arial" w:cs="Arial"/>
          <w:sz w:val="20"/>
          <w:szCs w:val="20"/>
        </w:rPr>
        <w:t>,</w:t>
      </w:r>
    </w:p>
    <w:p w:rsidR="00534DD3" w:rsidRPr="008D648C" w:rsidRDefault="00534DD3" w:rsidP="00534DD3">
      <w:pPr>
        <w:pStyle w:val="Brezrazmikov"/>
        <w:numPr>
          <w:ilvl w:val="0"/>
          <w:numId w:val="25"/>
        </w:numPr>
        <w:jc w:val="both"/>
        <w:rPr>
          <w:rFonts w:ascii="Arial" w:hAnsi="Arial" w:cs="Arial"/>
          <w:sz w:val="20"/>
          <w:szCs w:val="20"/>
        </w:rPr>
      </w:pPr>
      <w:r w:rsidRPr="008D648C">
        <w:rPr>
          <w:rFonts w:ascii="Arial" w:hAnsi="Arial" w:cs="Arial"/>
          <w:sz w:val="20"/>
          <w:szCs w:val="20"/>
        </w:rPr>
        <w:t xml:space="preserve">2862/1, </w:t>
      </w:r>
      <w:proofErr w:type="spellStart"/>
      <w:r w:rsidRPr="008D648C">
        <w:rPr>
          <w:rFonts w:ascii="Arial" w:hAnsi="Arial" w:cs="Arial"/>
          <w:sz w:val="20"/>
          <w:szCs w:val="20"/>
        </w:rPr>
        <w:t>k.o</w:t>
      </w:r>
      <w:proofErr w:type="spellEnd"/>
      <w:r w:rsidRPr="008D648C">
        <w:rPr>
          <w:rFonts w:ascii="Arial" w:hAnsi="Arial" w:cs="Arial"/>
          <w:sz w:val="20"/>
          <w:szCs w:val="20"/>
        </w:rPr>
        <w:t>. Vrhnika, ki meri znotraj območja OPPN 738 m</w:t>
      </w:r>
      <w:r w:rsidRPr="008D648C">
        <w:rPr>
          <w:rFonts w:ascii="Arial" w:hAnsi="Arial" w:cs="Arial"/>
          <w:sz w:val="20"/>
          <w:szCs w:val="20"/>
          <w:vertAlign w:val="superscript"/>
        </w:rPr>
        <w:t>2</w:t>
      </w:r>
      <w:r w:rsidRPr="008D648C">
        <w:rPr>
          <w:rFonts w:ascii="Arial" w:hAnsi="Arial" w:cs="Arial"/>
          <w:sz w:val="20"/>
          <w:szCs w:val="20"/>
        </w:rPr>
        <w:t>,</w:t>
      </w:r>
    </w:p>
    <w:p w:rsidR="00534DD3" w:rsidRPr="008D648C" w:rsidRDefault="00534DD3" w:rsidP="00534DD3">
      <w:pPr>
        <w:pStyle w:val="Brezrazmikov"/>
        <w:numPr>
          <w:ilvl w:val="0"/>
          <w:numId w:val="25"/>
        </w:numPr>
        <w:jc w:val="both"/>
        <w:rPr>
          <w:rFonts w:ascii="Arial" w:hAnsi="Arial" w:cs="Arial"/>
          <w:sz w:val="20"/>
          <w:szCs w:val="20"/>
        </w:rPr>
      </w:pPr>
      <w:r w:rsidRPr="008D648C">
        <w:rPr>
          <w:rFonts w:ascii="Arial" w:hAnsi="Arial" w:cs="Arial"/>
          <w:sz w:val="20"/>
          <w:szCs w:val="20"/>
        </w:rPr>
        <w:t xml:space="preserve">2485/2, </w:t>
      </w:r>
      <w:proofErr w:type="spellStart"/>
      <w:r w:rsidRPr="008D648C">
        <w:rPr>
          <w:rFonts w:ascii="Arial" w:hAnsi="Arial" w:cs="Arial"/>
          <w:sz w:val="20"/>
          <w:szCs w:val="20"/>
        </w:rPr>
        <w:t>k.o</w:t>
      </w:r>
      <w:proofErr w:type="spellEnd"/>
      <w:r w:rsidRPr="008D648C">
        <w:rPr>
          <w:rFonts w:ascii="Arial" w:hAnsi="Arial" w:cs="Arial"/>
          <w:sz w:val="20"/>
          <w:szCs w:val="20"/>
        </w:rPr>
        <w:t>. Vrhnika, ki meri znotraj območja OPPN 169 m</w:t>
      </w:r>
      <w:r w:rsidRPr="008D648C">
        <w:rPr>
          <w:rFonts w:ascii="Arial" w:hAnsi="Arial" w:cs="Arial"/>
          <w:sz w:val="20"/>
          <w:szCs w:val="20"/>
          <w:vertAlign w:val="superscript"/>
        </w:rPr>
        <w:t>2</w:t>
      </w:r>
      <w:r w:rsidRPr="008D648C">
        <w:rPr>
          <w:rFonts w:ascii="Arial" w:hAnsi="Arial" w:cs="Arial"/>
          <w:sz w:val="20"/>
          <w:szCs w:val="20"/>
        </w:rPr>
        <w:t>,</w:t>
      </w:r>
    </w:p>
    <w:p w:rsidR="00534DD3" w:rsidRPr="008D648C" w:rsidRDefault="00534DD3" w:rsidP="00534DD3">
      <w:pPr>
        <w:pStyle w:val="Brezrazmikov"/>
        <w:numPr>
          <w:ilvl w:val="0"/>
          <w:numId w:val="25"/>
        </w:numPr>
        <w:jc w:val="both"/>
        <w:rPr>
          <w:rFonts w:ascii="Arial" w:hAnsi="Arial" w:cs="Arial"/>
          <w:sz w:val="20"/>
          <w:szCs w:val="20"/>
        </w:rPr>
      </w:pPr>
      <w:r w:rsidRPr="008D648C">
        <w:rPr>
          <w:rFonts w:ascii="Arial" w:hAnsi="Arial" w:cs="Arial"/>
          <w:sz w:val="20"/>
          <w:szCs w:val="20"/>
        </w:rPr>
        <w:t xml:space="preserve">2485/4, </w:t>
      </w:r>
      <w:proofErr w:type="spellStart"/>
      <w:r w:rsidRPr="008D648C">
        <w:rPr>
          <w:rFonts w:ascii="Arial" w:hAnsi="Arial" w:cs="Arial"/>
          <w:sz w:val="20"/>
          <w:szCs w:val="20"/>
        </w:rPr>
        <w:t>k.o</w:t>
      </w:r>
      <w:proofErr w:type="spellEnd"/>
      <w:r w:rsidRPr="008D648C">
        <w:rPr>
          <w:rFonts w:ascii="Arial" w:hAnsi="Arial" w:cs="Arial"/>
          <w:sz w:val="20"/>
          <w:szCs w:val="20"/>
        </w:rPr>
        <w:t>. Vrhnika, ki meri 8 m</w:t>
      </w:r>
      <w:r w:rsidRPr="008D648C">
        <w:rPr>
          <w:rFonts w:ascii="Arial" w:hAnsi="Arial" w:cs="Arial"/>
          <w:sz w:val="20"/>
          <w:szCs w:val="20"/>
          <w:vertAlign w:val="superscript"/>
        </w:rPr>
        <w:t>2</w:t>
      </w:r>
      <w:r w:rsidRPr="008D648C">
        <w:rPr>
          <w:rFonts w:ascii="Arial" w:hAnsi="Arial" w:cs="Arial"/>
          <w:sz w:val="20"/>
          <w:szCs w:val="20"/>
        </w:rPr>
        <w:t>,</w:t>
      </w:r>
    </w:p>
    <w:p w:rsidR="00534DD3" w:rsidRPr="008D648C" w:rsidRDefault="00534DD3" w:rsidP="00534DD3">
      <w:pPr>
        <w:pStyle w:val="Brezrazmikov"/>
        <w:numPr>
          <w:ilvl w:val="0"/>
          <w:numId w:val="25"/>
        </w:numPr>
        <w:jc w:val="both"/>
        <w:rPr>
          <w:rFonts w:ascii="Arial" w:hAnsi="Arial" w:cs="Arial"/>
          <w:sz w:val="20"/>
          <w:szCs w:val="20"/>
        </w:rPr>
      </w:pPr>
      <w:r w:rsidRPr="008D648C">
        <w:rPr>
          <w:rFonts w:ascii="Arial" w:hAnsi="Arial" w:cs="Arial"/>
          <w:sz w:val="20"/>
          <w:szCs w:val="20"/>
        </w:rPr>
        <w:t xml:space="preserve">2907/7, </w:t>
      </w:r>
      <w:proofErr w:type="spellStart"/>
      <w:r w:rsidRPr="008D648C">
        <w:rPr>
          <w:rFonts w:ascii="Arial" w:hAnsi="Arial" w:cs="Arial"/>
          <w:sz w:val="20"/>
          <w:szCs w:val="20"/>
        </w:rPr>
        <w:t>k.o</w:t>
      </w:r>
      <w:proofErr w:type="spellEnd"/>
      <w:r w:rsidRPr="008D648C">
        <w:rPr>
          <w:rFonts w:ascii="Arial" w:hAnsi="Arial" w:cs="Arial"/>
          <w:sz w:val="20"/>
          <w:szCs w:val="20"/>
        </w:rPr>
        <w:t>. Vrhnika, ki meri znotraj območja OPPN 291 m</w:t>
      </w:r>
      <w:r w:rsidRPr="008D648C">
        <w:rPr>
          <w:rFonts w:ascii="Arial" w:hAnsi="Arial" w:cs="Arial"/>
          <w:sz w:val="20"/>
          <w:szCs w:val="20"/>
          <w:vertAlign w:val="superscript"/>
        </w:rPr>
        <w:t>2</w:t>
      </w:r>
      <w:r w:rsidRPr="008D648C">
        <w:rPr>
          <w:rFonts w:ascii="Arial" w:hAnsi="Arial" w:cs="Arial"/>
          <w:sz w:val="20"/>
          <w:szCs w:val="20"/>
        </w:rPr>
        <w:t>.</w:t>
      </w:r>
    </w:p>
    <w:p w:rsidR="00534DD3" w:rsidRPr="008D648C" w:rsidRDefault="00534DD3" w:rsidP="00534DD3">
      <w:pPr>
        <w:pStyle w:val="Brezrazmikov"/>
        <w:numPr>
          <w:ilvl w:val="0"/>
          <w:numId w:val="56"/>
        </w:numPr>
        <w:ind w:left="284"/>
        <w:jc w:val="both"/>
        <w:rPr>
          <w:rFonts w:ascii="Arial" w:hAnsi="Arial" w:cs="Arial"/>
          <w:sz w:val="20"/>
          <w:szCs w:val="20"/>
        </w:rPr>
      </w:pPr>
      <w:r w:rsidRPr="008D648C">
        <w:rPr>
          <w:rFonts w:ascii="Arial" w:hAnsi="Arial" w:cs="Arial"/>
          <w:sz w:val="20"/>
          <w:szCs w:val="20"/>
        </w:rPr>
        <w:t xml:space="preserve">Površine, namenjene javnemu </w:t>
      </w:r>
      <w:proofErr w:type="spellStart"/>
      <w:r w:rsidRPr="008D648C">
        <w:rPr>
          <w:rFonts w:ascii="Arial" w:hAnsi="Arial" w:cs="Arial"/>
          <w:sz w:val="20"/>
          <w:szCs w:val="20"/>
        </w:rPr>
        <w:t>dobru</w:t>
      </w:r>
      <w:proofErr w:type="spellEnd"/>
      <w:r w:rsidRPr="008D648C">
        <w:rPr>
          <w:rFonts w:ascii="Arial" w:hAnsi="Arial" w:cs="Arial"/>
          <w:sz w:val="20"/>
          <w:szCs w:val="20"/>
        </w:rPr>
        <w:t>, so tudi načrtovane parcele p01, p03, p04 in p05, navedene v 26. členu.</w:t>
      </w:r>
    </w:p>
    <w:p w:rsidR="00534DD3" w:rsidRPr="008D648C" w:rsidRDefault="00534DD3" w:rsidP="00534DD3">
      <w:pPr>
        <w:pStyle w:val="Brezrazmikov"/>
        <w:numPr>
          <w:ilvl w:val="0"/>
          <w:numId w:val="56"/>
        </w:numPr>
        <w:ind w:left="284"/>
        <w:jc w:val="both"/>
        <w:rPr>
          <w:rFonts w:ascii="Arial" w:hAnsi="Arial" w:cs="Arial"/>
          <w:sz w:val="20"/>
          <w:szCs w:val="20"/>
        </w:rPr>
      </w:pPr>
      <w:r w:rsidRPr="008D648C">
        <w:rPr>
          <w:rFonts w:ascii="Arial" w:hAnsi="Arial" w:cs="Arial"/>
          <w:sz w:val="20"/>
          <w:szCs w:val="20"/>
        </w:rPr>
        <w:t xml:space="preserve">Površine, namenjene javnemu </w:t>
      </w:r>
      <w:proofErr w:type="spellStart"/>
      <w:r w:rsidRPr="008D648C">
        <w:rPr>
          <w:rFonts w:ascii="Arial" w:hAnsi="Arial" w:cs="Arial"/>
          <w:sz w:val="20"/>
          <w:szCs w:val="20"/>
        </w:rPr>
        <w:t>dobru</w:t>
      </w:r>
      <w:proofErr w:type="spellEnd"/>
      <w:r w:rsidRPr="008D648C">
        <w:rPr>
          <w:rFonts w:ascii="Arial" w:hAnsi="Arial" w:cs="Arial"/>
          <w:sz w:val="20"/>
          <w:szCs w:val="20"/>
        </w:rPr>
        <w:t xml:space="preserve">, so določene v grafičnem načrtu št. 3.3 Površine, namenjene javnemu </w:t>
      </w:r>
      <w:proofErr w:type="spellStart"/>
      <w:r w:rsidRPr="008D648C">
        <w:rPr>
          <w:rFonts w:ascii="Arial" w:hAnsi="Arial" w:cs="Arial"/>
          <w:sz w:val="20"/>
          <w:szCs w:val="20"/>
        </w:rPr>
        <w:t>dobru</w:t>
      </w:r>
      <w:proofErr w:type="spellEnd"/>
      <w:r w:rsidRPr="008D648C">
        <w:rPr>
          <w:rFonts w:ascii="Arial" w:hAnsi="Arial" w:cs="Arial"/>
          <w:sz w:val="20"/>
          <w:szCs w:val="20"/>
        </w:rPr>
        <w:t>.</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V. ZASNOVA PROJEKTNIH REŠITEV IN POGOJEV GLEDE PRIKLJUČEVANJA OBJEKTOV NA GOSPODARSKO JAVNO INFRASTRUKTURO IN GRAJENO JAVNO DOBRO</w:t>
      </w: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28.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(prometna ureditev)</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numPr>
          <w:ilvl w:val="0"/>
          <w:numId w:val="57"/>
        </w:numPr>
        <w:ind w:left="426"/>
        <w:jc w:val="both"/>
        <w:rPr>
          <w:rFonts w:ascii="Arial" w:hAnsi="Arial" w:cs="Arial"/>
          <w:sz w:val="20"/>
          <w:szCs w:val="20"/>
        </w:rPr>
      </w:pPr>
      <w:r w:rsidRPr="008D648C">
        <w:rPr>
          <w:rFonts w:ascii="Arial" w:hAnsi="Arial" w:cs="Arial"/>
          <w:sz w:val="20"/>
          <w:szCs w:val="20"/>
        </w:rPr>
        <w:t>Na območju OPPN je obstoječa mreža poti, ki jo sestavljajo:</w:t>
      </w:r>
    </w:p>
    <w:p w:rsidR="00534DD3" w:rsidRPr="008D648C" w:rsidRDefault="00534DD3" w:rsidP="00534DD3">
      <w:pPr>
        <w:pStyle w:val="Brezrazmikov"/>
        <w:numPr>
          <w:ilvl w:val="0"/>
          <w:numId w:val="58"/>
        </w:numPr>
        <w:jc w:val="both"/>
        <w:rPr>
          <w:rFonts w:ascii="Arial" w:hAnsi="Arial" w:cs="Arial"/>
          <w:sz w:val="20"/>
          <w:szCs w:val="20"/>
        </w:rPr>
      </w:pPr>
      <w:r w:rsidRPr="008D648C">
        <w:rPr>
          <w:rFonts w:ascii="Arial" w:hAnsi="Arial" w:cs="Arial"/>
          <w:sz w:val="20"/>
          <w:szCs w:val="20"/>
        </w:rPr>
        <w:t xml:space="preserve">dostopna pot JP 966501 Pot na </w:t>
      </w:r>
      <w:proofErr w:type="spellStart"/>
      <w:r w:rsidRPr="008D648C">
        <w:rPr>
          <w:rFonts w:ascii="Arial" w:hAnsi="Arial" w:cs="Arial"/>
          <w:sz w:val="20"/>
          <w:szCs w:val="20"/>
        </w:rPr>
        <w:t>Košace</w:t>
      </w:r>
      <w:proofErr w:type="spellEnd"/>
      <w:r w:rsidRPr="008D648C">
        <w:rPr>
          <w:rFonts w:ascii="Arial" w:hAnsi="Arial" w:cs="Arial"/>
          <w:sz w:val="20"/>
          <w:szCs w:val="20"/>
        </w:rPr>
        <w:t>, ki predstavlja dostop do cerkve in maneže,</w:t>
      </w:r>
    </w:p>
    <w:p w:rsidR="00534DD3" w:rsidRPr="008D648C" w:rsidRDefault="00534DD3" w:rsidP="00534DD3">
      <w:pPr>
        <w:pStyle w:val="Brezrazmikov"/>
        <w:numPr>
          <w:ilvl w:val="0"/>
          <w:numId w:val="58"/>
        </w:numPr>
        <w:jc w:val="both"/>
        <w:rPr>
          <w:rFonts w:ascii="Arial" w:hAnsi="Arial" w:cs="Arial"/>
          <w:sz w:val="20"/>
          <w:szCs w:val="20"/>
        </w:rPr>
      </w:pPr>
      <w:r w:rsidRPr="008D648C">
        <w:rPr>
          <w:rFonts w:ascii="Arial" w:hAnsi="Arial" w:cs="Arial"/>
          <w:sz w:val="20"/>
          <w:szCs w:val="20"/>
        </w:rPr>
        <w:t xml:space="preserve">javne pešpoti (JP 966442 pešpot Tičnica – Trojica, JP 966446 pešpot Trojica I, JP 966447 pešpot Trojica II, JP 966492 pešpot na Trojico) in </w:t>
      </w:r>
    </w:p>
    <w:p w:rsidR="00534DD3" w:rsidRPr="008D648C" w:rsidRDefault="00534DD3" w:rsidP="00534DD3">
      <w:pPr>
        <w:pStyle w:val="Brezrazmikov"/>
        <w:numPr>
          <w:ilvl w:val="0"/>
          <w:numId w:val="58"/>
        </w:numPr>
        <w:jc w:val="both"/>
        <w:rPr>
          <w:rFonts w:ascii="Arial" w:hAnsi="Arial" w:cs="Arial"/>
          <w:sz w:val="20"/>
          <w:szCs w:val="20"/>
        </w:rPr>
      </w:pPr>
      <w:r w:rsidRPr="008D648C">
        <w:rPr>
          <w:rFonts w:ascii="Arial" w:hAnsi="Arial" w:cs="Arial"/>
          <w:sz w:val="20"/>
          <w:szCs w:val="20"/>
        </w:rPr>
        <w:t>gozdne steze.</w:t>
      </w:r>
    </w:p>
    <w:p w:rsidR="00534DD3" w:rsidRPr="008D648C" w:rsidRDefault="00534DD3" w:rsidP="00534DD3">
      <w:pPr>
        <w:pStyle w:val="Brezrazmikov"/>
        <w:numPr>
          <w:ilvl w:val="0"/>
          <w:numId w:val="57"/>
        </w:numPr>
        <w:ind w:left="426"/>
        <w:jc w:val="both"/>
        <w:rPr>
          <w:rFonts w:ascii="Arial" w:hAnsi="Arial" w:cs="Arial"/>
          <w:sz w:val="20"/>
          <w:szCs w:val="20"/>
        </w:rPr>
      </w:pPr>
      <w:r w:rsidRPr="008D648C">
        <w:rPr>
          <w:rFonts w:ascii="Arial" w:hAnsi="Arial" w:cs="Arial"/>
          <w:sz w:val="20"/>
          <w:szCs w:val="20"/>
        </w:rPr>
        <w:t>Poti</w:t>
      </w:r>
      <w:r w:rsidRPr="008D648C">
        <w:rPr>
          <w:rFonts w:ascii="Arial" w:hAnsi="Arial" w:cs="Arial"/>
          <w:color w:val="FF0000"/>
          <w:sz w:val="20"/>
          <w:szCs w:val="20"/>
        </w:rPr>
        <w:t xml:space="preserve"> </w:t>
      </w:r>
      <w:r w:rsidRPr="008D648C">
        <w:rPr>
          <w:rFonts w:ascii="Arial" w:hAnsi="Arial" w:cs="Arial"/>
          <w:sz w:val="20"/>
          <w:szCs w:val="20"/>
        </w:rPr>
        <w:t>se sanira in redno vzdržuje v</w:t>
      </w:r>
      <w:r w:rsidRPr="008D648C">
        <w:rPr>
          <w:rFonts w:ascii="Arial" w:hAnsi="Arial" w:cs="Arial"/>
          <w:color w:val="FF0000"/>
          <w:sz w:val="20"/>
          <w:szCs w:val="20"/>
        </w:rPr>
        <w:t xml:space="preserve"> </w:t>
      </w:r>
      <w:r w:rsidRPr="008D648C">
        <w:rPr>
          <w:rFonts w:ascii="Arial" w:hAnsi="Arial" w:cs="Arial"/>
          <w:sz w:val="20"/>
          <w:szCs w:val="20"/>
        </w:rPr>
        <w:t xml:space="preserve">širinah: </w:t>
      </w:r>
    </w:p>
    <w:p w:rsidR="00534DD3" w:rsidRPr="008D648C" w:rsidRDefault="00534DD3" w:rsidP="00534DD3">
      <w:pPr>
        <w:pStyle w:val="Brezrazmikov"/>
        <w:numPr>
          <w:ilvl w:val="0"/>
          <w:numId w:val="59"/>
        </w:numPr>
        <w:jc w:val="both"/>
        <w:rPr>
          <w:rFonts w:ascii="Arial" w:hAnsi="Arial" w:cs="Arial"/>
          <w:sz w:val="20"/>
          <w:szCs w:val="20"/>
        </w:rPr>
      </w:pPr>
      <w:r w:rsidRPr="008D648C">
        <w:rPr>
          <w:rFonts w:ascii="Arial" w:hAnsi="Arial" w:cs="Arial"/>
          <w:sz w:val="20"/>
          <w:szCs w:val="20"/>
        </w:rPr>
        <w:t xml:space="preserve">dostopna pot (JP 966501 Pot na </w:t>
      </w:r>
      <w:proofErr w:type="spellStart"/>
      <w:r w:rsidRPr="008D648C">
        <w:rPr>
          <w:rFonts w:ascii="Arial" w:hAnsi="Arial" w:cs="Arial"/>
          <w:sz w:val="20"/>
          <w:szCs w:val="20"/>
        </w:rPr>
        <w:t>Košace</w:t>
      </w:r>
      <w:proofErr w:type="spellEnd"/>
      <w:r w:rsidRPr="008D648C">
        <w:rPr>
          <w:rFonts w:ascii="Arial" w:hAnsi="Arial" w:cs="Arial"/>
          <w:sz w:val="20"/>
          <w:szCs w:val="20"/>
        </w:rPr>
        <w:t xml:space="preserve">) največ 5 m, </w:t>
      </w:r>
    </w:p>
    <w:p w:rsidR="00534DD3" w:rsidRPr="008D648C" w:rsidRDefault="00534DD3" w:rsidP="00534DD3">
      <w:pPr>
        <w:pStyle w:val="Brezrazmikov"/>
        <w:numPr>
          <w:ilvl w:val="0"/>
          <w:numId w:val="59"/>
        </w:numPr>
        <w:jc w:val="both"/>
        <w:rPr>
          <w:rFonts w:ascii="Arial" w:hAnsi="Arial" w:cs="Arial"/>
          <w:sz w:val="20"/>
          <w:szCs w:val="20"/>
        </w:rPr>
      </w:pPr>
      <w:r w:rsidRPr="008D648C">
        <w:rPr>
          <w:rFonts w:ascii="Arial" w:hAnsi="Arial" w:cs="Arial"/>
          <w:sz w:val="20"/>
          <w:szCs w:val="20"/>
        </w:rPr>
        <w:t xml:space="preserve">pešpoti največ 3 m, </w:t>
      </w:r>
    </w:p>
    <w:p w:rsidR="00534DD3" w:rsidRPr="008D648C" w:rsidRDefault="00534DD3" w:rsidP="00534DD3">
      <w:pPr>
        <w:pStyle w:val="Brezrazmikov"/>
        <w:numPr>
          <w:ilvl w:val="0"/>
          <w:numId w:val="59"/>
        </w:numPr>
        <w:jc w:val="both"/>
        <w:rPr>
          <w:rFonts w:ascii="Arial" w:hAnsi="Arial" w:cs="Arial"/>
          <w:sz w:val="20"/>
          <w:szCs w:val="20"/>
        </w:rPr>
      </w:pPr>
      <w:r w:rsidRPr="008D648C">
        <w:rPr>
          <w:rFonts w:ascii="Arial" w:hAnsi="Arial" w:cs="Arial"/>
          <w:sz w:val="20"/>
          <w:szCs w:val="20"/>
        </w:rPr>
        <w:t>steze največ 1 m.</w:t>
      </w:r>
    </w:p>
    <w:p w:rsidR="00534DD3" w:rsidRPr="008D648C" w:rsidRDefault="00534DD3" w:rsidP="00534DD3">
      <w:pPr>
        <w:pStyle w:val="Brezrazmikov"/>
        <w:numPr>
          <w:ilvl w:val="0"/>
          <w:numId w:val="57"/>
        </w:numPr>
        <w:ind w:left="426"/>
        <w:jc w:val="both"/>
        <w:rPr>
          <w:rFonts w:ascii="Arial" w:hAnsi="Arial" w:cs="Arial"/>
          <w:sz w:val="20"/>
          <w:szCs w:val="20"/>
        </w:rPr>
      </w:pPr>
      <w:r w:rsidRPr="008D648C">
        <w:rPr>
          <w:rFonts w:ascii="Arial" w:hAnsi="Arial" w:cs="Arial"/>
          <w:sz w:val="20"/>
          <w:szCs w:val="20"/>
        </w:rPr>
        <w:t>Poti in steze se urejajo kot peščene poti, kolovozi ali drugi naravni načini utrjevanja poti, ki ne škodujejo naravnemu okolju. Asfaltna prevleka, tlakovanje poti ali drugačno utrjevanje poti ni dopustno. Po potrebi se uredi odvodnjavanje za preprečevanje izpiranja peska.</w:t>
      </w:r>
    </w:p>
    <w:p w:rsidR="00534DD3" w:rsidRPr="008D648C" w:rsidRDefault="00534DD3" w:rsidP="00534DD3">
      <w:pPr>
        <w:pStyle w:val="Brezrazmikov"/>
        <w:numPr>
          <w:ilvl w:val="0"/>
          <w:numId w:val="57"/>
        </w:numPr>
        <w:ind w:left="426"/>
        <w:jc w:val="both"/>
        <w:rPr>
          <w:rFonts w:ascii="Arial" w:hAnsi="Arial" w:cs="Arial"/>
          <w:sz w:val="20"/>
          <w:szCs w:val="20"/>
        </w:rPr>
      </w:pPr>
      <w:r w:rsidRPr="008D648C">
        <w:rPr>
          <w:rFonts w:ascii="Arial" w:hAnsi="Arial" w:cs="Arial"/>
          <w:sz w:val="20"/>
          <w:szCs w:val="20"/>
        </w:rPr>
        <w:t xml:space="preserve">Ob vseh poteh se vzdržuje, obnavlja in lahko na novo postavlja kamniti podporni oz. zaščitni </w:t>
      </w:r>
      <w:proofErr w:type="spellStart"/>
      <w:r w:rsidRPr="008D648C">
        <w:rPr>
          <w:rFonts w:ascii="Arial" w:hAnsi="Arial" w:cs="Arial"/>
          <w:sz w:val="20"/>
          <w:szCs w:val="20"/>
        </w:rPr>
        <w:t>suhozid</w:t>
      </w:r>
      <w:proofErr w:type="spellEnd"/>
      <w:r w:rsidRPr="008D648C">
        <w:rPr>
          <w:rFonts w:ascii="Arial" w:hAnsi="Arial" w:cs="Arial"/>
          <w:sz w:val="20"/>
          <w:szCs w:val="20"/>
        </w:rPr>
        <w:t xml:space="preserve">. Kadar izvedba v tehniki </w:t>
      </w:r>
      <w:proofErr w:type="spellStart"/>
      <w:r w:rsidRPr="008D648C">
        <w:rPr>
          <w:rFonts w:ascii="Arial" w:hAnsi="Arial" w:cs="Arial"/>
          <w:sz w:val="20"/>
          <w:szCs w:val="20"/>
        </w:rPr>
        <w:t>suhozida</w:t>
      </w:r>
      <w:proofErr w:type="spellEnd"/>
      <w:r w:rsidRPr="008D648C">
        <w:rPr>
          <w:rFonts w:ascii="Arial" w:hAnsi="Arial" w:cs="Arial"/>
          <w:sz w:val="20"/>
          <w:szCs w:val="20"/>
        </w:rPr>
        <w:t xml:space="preserve"> ni smiselna, se kamni med seboj lahko povežejo z betonom, vendar tako, da ta ni viden.</w:t>
      </w:r>
    </w:p>
    <w:p w:rsidR="00534DD3" w:rsidRPr="008D648C" w:rsidRDefault="00534DD3" w:rsidP="00534DD3">
      <w:pPr>
        <w:pStyle w:val="Pripombabesedilo"/>
        <w:numPr>
          <w:ilvl w:val="0"/>
          <w:numId w:val="57"/>
        </w:numPr>
        <w:ind w:left="426"/>
        <w:jc w:val="both"/>
        <w:rPr>
          <w:rFonts w:cs="Arial"/>
        </w:rPr>
      </w:pPr>
      <w:r w:rsidRPr="008D648C">
        <w:rPr>
          <w:rFonts w:cs="Arial"/>
        </w:rPr>
        <w:t xml:space="preserve">Na območju OPPN ni dopusten motorni promet, razen dostop do cerkve za namen uporabe in vzdrževanja objekta, dostop do maneže, dostop lastnikov zemljišč zaradi vzdrževanja površin (kmetijska, gozdarska mehanizacija) ter </w:t>
      </w:r>
      <w:proofErr w:type="spellStart"/>
      <w:r w:rsidRPr="008D648C">
        <w:rPr>
          <w:rFonts w:cs="Arial"/>
        </w:rPr>
        <w:t>intervenca</w:t>
      </w:r>
      <w:proofErr w:type="spellEnd"/>
      <w:r w:rsidRPr="008D648C">
        <w:rPr>
          <w:rFonts w:cs="Arial"/>
        </w:rPr>
        <w:t xml:space="preserve">. </w:t>
      </w:r>
    </w:p>
    <w:p w:rsidR="00534DD3" w:rsidRPr="008D648C" w:rsidRDefault="00534DD3" w:rsidP="00534DD3">
      <w:pPr>
        <w:pStyle w:val="Brezrazmikov"/>
        <w:numPr>
          <w:ilvl w:val="0"/>
          <w:numId w:val="57"/>
        </w:numPr>
        <w:ind w:left="426"/>
        <w:jc w:val="both"/>
        <w:rPr>
          <w:rFonts w:ascii="Arial" w:hAnsi="Arial" w:cs="Arial"/>
          <w:sz w:val="20"/>
          <w:szCs w:val="20"/>
        </w:rPr>
      </w:pPr>
      <w:r w:rsidRPr="008D648C">
        <w:rPr>
          <w:rFonts w:ascii="Arial" w:hAnsi="Arial" w:cs="Arial"/>
          <w:sz w:val="20"/>
          <w:szCs w:val="20"/>
        </w:rPr>
        <w:t xml:space="preserve">Dopustna je ureditev nove pešpoti neposredno ob cerkvenem obzidju, kot povezava med JP 966492 pešpot na Trojico in JP 966501 Pot na </w:t>
      </w:r>
      <w:proofErr w:type="spellStart"/>
      <w:r w:rsidRPr="008D648C">
        <w:rPr>
          <w:rFonts w:ascii="Arial" w:hAnsi="Arial" w:cs="Arial"/>
          <w:sz w:val="20"/>
          <w:szCs w:val="20"/>
        </w:rPr>
        <w:t>Košace</w:t>
      </w:r>
      <w:proofErr w:type="spellEnd"/>
      <w:r w:rsidRPr="008D648C">
        <w:rPr>
          <w:rFonts w:ascii="Arial" w:hAnsi="Arial" w:cs="Arial"/>
          <w:sz w:val="20"/>
          <w:szCs w:val="20"/>
        </w:rPr>
        <w:t>. Potek je razviden na grafičnem načrtu št. 4.2 Ureditvena situacija.</w:t>
      </w:r>
    </w:p>
    <w:p w:rsidR="00534DD3" w:rsidRPr="008D648C" w:rsidRDefault="00534DD3" w:rsidP="00534DD3">
      <w:pPr>
        <w:pStyle w:val="Brezrazmikov"/>
        <w:numPr>
          <w:ilvl w:val="0"/>
          <w:numId w:val="57"/>
        </w:numPr>
        <w:ind w:left="426"/>
        <w:jc w:val="both"/>
        <w:rPr>
          <w:rFonts w:ascii="Arial" w:hAnsi="Arial" w:cs="Arial"/>
          <w:sz w:val="20"/>
          <w:szCs w:val="20"/>
        </w:rPr>
      </w:pPr>
      <w:r w:rsidRPr="008D648C">
        <w:rPr>
          <w:rFonts w:ascii="Arial" w:hAnsi="Arial" w:cs="Arial"/>
          <w:sz w:val="20"/>
          <w:szCs w:val="20"/>
        </w:rPr>
        <w:t xml:space="preserve">Dopustna je ureditev nove pešpoti kot povezava med JP 966442 pešpot Tičnica – Trojica in JP 966501 Pot na </w:t>
      </w:r>
      <w:proofErr w:type="spellStart"/>
      <w:r w:rsidRPr="008D648C">
        <w:rPr>
          <w:rFonts w:ascii="Arial" w:hAnsi="Arial" w:cs="Arial"/>
          <w:sz w:val="20"/>
          <w:szCs w:val="20"/>
        </w:rPr>
        <w:t>Košace</w:t>
      </w:r>
      <w:proofErr w:type="spellEnd"/>
      <w:r w:rsidRPr="008D648C">
        <w:rPr>
          <w:rFonts w:ascii="Arial" w:hAnsi="Arial" w:cs="Arial"/>
          <w:sz w:val="20"/>
          <w:szCs w:val="20"/>
        </w:rPr>
        <w:t xml:space="preserve">, po obstoječi zemljiški parceli. </w:t>
      </w:r>
    </w:p>
    <w:p w:rsidR="00534DD3" w:rsidRPr="008D648C" w:rsidRDefault="00534DD3" w:rsidP="00534DD3">
      <w:pPr>
        <w:pStyle w:val="Brezrazmikov"/>
        <w:numPr>
          <w:ilvl w:val="0"/>
          <w:numId w:val="57"/>
        </w:numPr>
        <w:ind w:left="426"/>
        <w:jc w:val="both"/>
        <w:rPr>
          <w:rFonts w:ascii="Arial" w:hAnsi="Arial" w:cs="Arial"/>
          <w:sz w:val="20"/>
          <w:szCs w:val="20"/>
        </w:rPr>
      </w:pPr>
      <w:r w:rsidRPr="008D648C">
        <w:rPr>
          <w:rFonts w:ascii="Arial" w:hAnsi="Arial" w:cs="Arial"/>
          <w:sz w:val="20"/>
          <w:szCs w:val="20"/>
        </w:rPr>
        <w:t xml:space="preserve">Dopustna je rekonstrukcija javne ceste JP Pot na </w:t>
      </w:r>
      <w:proofErr w:type="spellStart"/>
      <w:r w:rsidRPr="008D648C">
        <w:rPr>
          <w:rFonts w:ascii="Arial" w:hAnsi="Arial" w:cs="Arial"/>
          <w:sz w:val="20"/>
          <w:szCs w:val="20"/>
        </w:rPr>
        <w:t>Košace</w:t>
      </w:r>
      <w:proofErr w:type="spellEnd"/>
      <w:r w:rsidRPr="008D648C">
        <w:rPr>
          <w:rFonts w:ascii="Arial" w:hAnsi="Arial" w:cs="Arial"/>
          <w:sz w:val="20"/>
          <w:szCs w:val="20"/>
        </w:rPr>
        <w:t xml:space="preserve"> (LK 466801), ki deloma sega v območje OPPN (na </w:t>
      </w:r>
      <w:proofErr w:type="spellStart"/>
      <w:r w:rsidRPr="008D648C">
        <w:rPr>
          <w:rFonts w:ascii="Arial" w:hAnsi="Arial" w:cs="Arial"/>
          <w:sz w:val="20"/>
          <w:szCs w:val="20"/>
        </w:rPr>
        <w:t>parc</w:t>
      </w:r>
      <w:proofErr w:type="spellEnd"/>
      <w:r w:rsidRPr="008D648C">
        <w:rPr>
          <w:rFonts w:ascii="Arial" w:hAnsi="Arial" w:cs="Arial"/>
          <w:sz w:val="20"/>
          <w:szCs w:val="20"/>
        </w:rPr>
        <w:t>. št. 2485/2, 2485/4 in vzhodnem robu parcele 2485/3), v skupni širini najmanj 6,5 m (vozišče najmanj 5 m, hodnik za pešce najmanj 1,5 m). Cesta se uredi v asfaltni prevleki.</w:t>
      </w:r>
    </w:p>
    <w:p w:rsidR="00534DD3" w:rsidRPr="008D648C" w:rsidRDefault="00534DD3" w:rsidP="00534DD3">
      <w:pPr>
        <w:pStyle w:val="Brezrazmikov"/>
        <w:numPr>
          <w:ilvl w:val="0"/>
          <w:numId w:val="57"/>
        </w:numPr>
        <w:ind w:left="426"/>
        <w:jc w:val="both"/>
        <w:rPr>
          <w:rFonts w:ascii="Arial" w:hAnsi="Arial" w:cs="Arial"/>
          <w:sz w:val="20"/>
          <w:szCs w:val="20"/>
        </w:rPr>
      </w:pPr>
      <w:r w:rsidRPr="008D648C">
        <w:rPr>
          <w:rFonts w:ascii="Arial" w:hAnsi="Arial" w:cs="Arial"/>
          <w:sz w:val="20"/>
          <w:szCs w:val="20"/>
        </w:rPr>
        <w:t xml:space="preserve">Oblikovanje novih poti, ki niso izrecno določene v tem OPPN, ni dopustno. </w:t>
      </w:r>
    </w:p>
    <w:p w:rsidR="00534DD3" w:rsidRPr="008D648C" w:rsidRDefault="00534DD3" w:rsidP="00534DD3">
      <w:pPr>
        <w:pStyle w:val="Brezrazmikov"/>
        <w:numPr>
          <w:ilvl w:val="0"/>
          <w:numId w:val="57"/>
        </w:numPr>
        <w:ind w:left="426"/>
        <w:jc w:val="both"/>
        <w:rPr>
          <w:rFonts w:ascii="Arial" w:hAnsi="Arial" w:cs="Arial"/>
          <w:sz w:val="20"/>
          <w:szCs w:val="20"/>
        </w:rPr>
      </w:pPr>
      <w:r w:rsidRPr="008D648C">
        <w:rPr>
          <w:rFonts w:ascii="Arial" w:hAnsi="Arial" w:cs="Arial"/>
          <w:sz w:val="20"/>
          <w:szCs w:val="20"/>
        </w:rPr>
        <w:t xml:space="preserve">Prekategorizacija pešpoti v poti ali ceste ni dopustna. </w:t>
      </w:r>
    </w:p>
    <w:p w:rsidR="00534DD3" w:rsidRPr="008D648C" w:rsidRDefault="00534DD3" w:rsidP="00534DD3">
      <w:pPr>
        <w:pStyle w:val="Brezrazmikov"/>
        <w:numPr>
          <w:ilvl w:val="0"/>
          <w:numId w:val="57"/>
        </w:numPr>
        <w:ind w:left="426"/>
        <w:jc w:val="both"/>
        <w:rPr>
          <w:rFonts w:ascii="Arial" w:hAnsi="Arial" w:cs="Arial"/>
          <w:sz w:val="20"/>
          <w:szCs w:val="20"/>
        </w:rPr>
      </w:pPr>
      <w:r w:rsidRPr="008D648C">
        <w:rPr>
          <w:rFonts w:ascii="Arial" w:hAnsi="Arial" w:cs="Arial"/>
          <w:sz w:val="20"/>
          <w:szCs w:val="20"/>
        </w:rPr>
        <w:t xml:space="preserve">Ureditve, ki bi omogočale avtomobilski promet med Potjo na </w:t>
      </w:r>
      <w:proofErr w:type="spellStart"/>
      <w:r w:rsidRPr="008D648C">
        <w:rPr>
          <w:rFonts w:ascii="Arial" w:hAnsi="Arial" w:cs="Arial"/>
          <w:sz w:val="20"/>
          <w:szCs w:val="20"/>
        </w:rPr>
        <w:t>Košace</w:t>
      </w:r>
      <w:proofErr w:type="spellEnd"/>
      <w:r w:rsidRPr="008D648C">
        <w:rPr>
          <w:rFonts w:ascii="Arial" w:hAnsi="Arial" w:cs="Arial"/>
          <w:sz w:val="20"/>
          <w:szCs w:val="20"/>
        </w:rPr>
        <w:t xml:space="preserve"> in območjem Tičnice oz. Vasi niso dopustne.</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29.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(mirujoči promet)</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jc w:val="both"/>
        <w:rPr>
          <w:rFonts w:ascii="Arial" w:hAnsi="Arial" w:cs="Arial"/>
          <w:color w:val="FF0000"/>
          <w:sz w:val="20"/>
          <w:szCs w:val="20"/>
        </w:rPr>
      </w:pPr>
      <w:r w:rsidRPr="008D648C">
        <w:rPr>
          <w:rFonts w:ascii="Arial" w:hAnsi="Arial" w:cs="Arial"/>
          <w:sz w:val="20"/>
          <w:szCs w:val="20"/>
        </w:rPr>
        <w:t>Ureditve za mirujoči promet ter parkiranje niso dopustni, razen ureditve manjšega makadamskega parkirišča (3 parkirna mesta) ob maneži.</w:t>
      </w: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30.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(splošni pogoji za urejanje komunalne, energetske in telekomunikacijske infrastrukture)</w:t>
      </w: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numPr>
          <w:ilvl w:val="0"/>
          <w:numId w:val="34"/>
        </w:numPr>
        <w:ind w:left="426"/>
        <w:jc w:val="both"/>
        <w:rPr>
          <w:rFonts w:ascii="Arial" w:hAnsi="Arial" w:cs="Arial"/>
          <w:sz w:val="20"/>
          <w:szCs w:val="20"/>
        </w:rPr>
      </w:pPr>
      <w:r w:rsidRPr="008D648C">
        <w:rPr>
          <w:rFonts w:ascii="Arial" w:hAnsi="Arial" w:cs="Arial"/>
          <w:sz w:val="20"/>
          <w:szCs w:val="20"/>
        </w:rPr>
        <w:t xml:space="preserve">Dopustno je vzdrževanje, rekonstrukcija, prestavitev, dograjevanje in povečevanje  zmogljivosti obstoječe GJI ter novogradnja objektov, vodov in naprav GJI v skladu s prostorskimi in </w:t>
      </w:r>
      <w:proofErr w:type="spellStart"/>
      <w:r w:rsidRPr="008D648C">
        <w:rPr>
          <w:rFonts w:ascii="Arial" w:hAnsi="Arial" w:cs="Arial"/>
          <w:sz w:val="20"/>
          <w:szCs w:val="20"/>
        </w:rPr>
        <w:t>okoljskimi</w:t>
      </w:r>
      <w:proofErr w:type="spellEnd"/>
      <w:r w:rsidRPr="008D648C">
        <w:rPr>
          <w:rFonts w:ascii="Arial" w:hAnsi="Arial" w:cs="Arial"/>
          <w:sz w:val="20"/>
          <w:szCs w:val="20"/>
        </w:rPr>
        <w:t xml:space="preserve"> možnostmi, ob pogoju, da ne onemogočajo ureditev po tem OPPN, ob upoštevanju veljavnih predpisov, skladno s </w:t>
      </w:r>
      <w:proofErr w:type="spellStart"/>
      <w:r w:rsidRPr="008D648C">
        <w:rPr>
          <w:rFonts w:ascii="Arial" w:hAnsi="Arial" w:cs="Arial"/>
          <w:sz w:val="20"/>
          <w:szCs w:val="20"/>
        </w:rPr>
        <w:t>kulturnovarstvenim</w:t>
      </w:r>
      <w:proofErr w:type="spellEnd"/>
      <w:r w:rsidRPr="008D648C">
        <w:rPr>
          <w:rFonts w:ascii="Arial" w:hAnsi="Arial" w:cs="Arial"/>
          <w:sz w:val="20"/>
          <w:szCs w:val="20"/>
        </w:rPr>
        <w:t xml:space="preserve"> soglasjem in pod pogojem, da so posegi v soglasju z njihovimi upravljavci.</w:t>
      </w:r>
    </w:p>
    <w:p w:rsidR="00534DD3" w:rsidRPr="008D648C" w:rsidRDefault="00534DD3" w:rsidP="00534DD3">
      <w:pPr>
        <w:pStyle w:val="Brezrazmikov"/>
        <w:numPr>
          <w:ilvl w:val="0"/>
          <w:numId w:val="34"/>
        </w:numPr>
        <w:ind w:left="426"/>
        <w:jc w:val="both"/>
        <w:rPr>
          <w:rFonts w:ascii="Arial" w:hAnsi="Arial" w:cs="Arial"/>
          <w:sz w:val="20"/>
          <w:szCs w:val="20"/>
        </w:rPr>
      </w:pPr>
      <w:r w:rsidRPr="008D648C">
        <w:rPr>
          <w:rFonts w:ascii="Arial" w:hAnsi="Arial" w:cs="Arial"/>
          <w:sz w:val="20"/>
          <w:szCs w:val="20"/>
        </w:rPr>
        <w:t>Vsi primarni in sekundarni vodi potekajo v javnih površinah oziroma površinah v javni rabi tako, da je omogočeno njihovo vzdrževanje. Kadar potek v javnih površinah ni mogoč oz. smiseln, mora lastnik prizadetega zemljišča omogočiti izvedbo in vzdrževanje javnih vodov na svojem zemljišču, upravljavec posameznega voda pa mora za to od lastnika pridobiti služnost.</w:t>
      </w:r>
    </w:p>
    <w:p w:rsidR="00534DD3" w:rsidRPr="008D648C" w:rsidRDefault="00534DD3" w:rsidP="00534DD3">
      <w:pPr>
        <w:pStyle w:val="Brezrazmikov"/>
        <w:numPr>
          <w:ilvl w:val="0"/>
          <w:numId w:val="34"/>
        </w:numPr>
        <w:ind w:left="426"/>
        <w:jc w:val="both"/>
        <w:rPr>
          <w:rFonts w:ascii="Arial" w:hAnsi="Arial" w:cs="Arial"/>
          <w:sz w:val="20"/>
          <w:szCs w:val="20"/>
        </w:rPr>
      </w:pPr>
      <w:r w:rsidRPr="008D648C">
        <w:rPr>
          <w:rFonts w:ascii="Arial" w:hAnsi="Arial" w:cs="Arial"/>
          <w:sz w:val="20"/>
          <w:szCs w:val="20"/>
        </w:rPr>
        <w:t>Trase komunalnih vodov, lokacije objektov in naprav morajo biti medsebojno usklajene z upoštevanjem zadostnih medsebojnih odmikov in odmikov od ostalih naravnih ali grajenih struktur.</w:t>
      </w:r>
    </w:p>
    <w:p w:rsidR="00534DD3" w:rsidRPr="008D648C" w:rsidRDefault="00534DD3" w:rsidP="00534DD3">
      <w:pPr>
        <w:pStyle w:val="Brezrazmikov"/>
        <w:numPr>
          <w:ilvl w:val="0"/>
          <w:numId w:val="34"/>
        </w:numPr>
        <w:ind w:left="426"/>
        <w:jc w:val="both"/>
        <w:rPr>
          <w:rFonts w:ascii="Arial" w:hAnsi="Arial" w:cs="Arial"/>
          <w:sz w:val="20"/>
          <w:szCs w:val="20"/>
        </w:rPr>
      </w:pPr>
      <w:r w:rsidRPr="008D648C">
        <w:rPr>
          <w:rFonts w:ascii="Arial" w:hAnsi="Arial" w:cs="Arial"/>
          <w:sz w:val="20"/>
          <w:szCs w:val="20"/>
        </w:rPr>
        <w:t>Dopustne so delne ali začasne ureditve, ki morajo biti skladne z upravljavci infrastrukture in morajo biti izvedene tako, da jih je mogoče vključiti v končno etapo ureditve.</w:t>
      </w:r>
    </w:p>
    <w:p w:rsidR="00534DD3" w:rsidRPr="008D648C" w:rsidRDefault="00534DD3" w:rsidP="00534DD3">
      <w:pPr>
        <w:pStyle w:val="Brezrazmikov"/>
        <w:numPr>
          <w:ilvl w:val="0"/>
          <w:numId w:val="34"/>
        </w:numPr>
        <w:ind w:left="426"/>
        <w:jc w:val="both"/>
        <w:rPr>
          <w:rFonts w:ascii="Arial" w:hAnsi="Arial" w:cs="Arial"/>
          <w:sz w:val="20"/>
          <w:szCs w:val="20"/>
        </w:rPr>
      </w:pPr>
      <w:r w:rsidRPr="008D648C">
        <w:rPr>
          <w:rFonts w:ascii="Arial" w:hAnsi="Arial" w:cs="Arial"/>
          <w:sz w:val="20"/>
          <w:szCs w:val="20"/>
        </w:rPr>
        <w:t>Pred gradbenimi posegi je treba načrtovati in zagotoviti ustrezno varovanje obstoječih komunalnih vodov.</w:t>
      </w:r>
    </w:p>
    <w:p w:rsidR="00534DD3" w:rsidRPr="008D648C" w:rsidRDefault="00534DD3" w:rsidP="00534DD3">
      <w:pPr>
        <w:pStyle w:val="Brezrazmikov"/>
        <w:numPr>
          <w:ilvl w:val="0"/>
          <w:numId w:val="34"/>
        </w:numPr>
        <w:ind w:left="426"/>
        <w:jc w:val="both"/>
        <w:rPr>
          <w:rFonts w:ascii="Arial" w:hAnsi="Arial" w:cs="Arial"/>
          <w:sz w:val="20"/>
          <w:szCs w:val="20"/>
        </w:rPr>
      </w:pPr>
      <w:r w:rsidRPr="008D648C">
        <w:rPr>
          <w:rFonts w:ascii="Arial" w:hAnsi="Arial" w:cs="Arial"/>
          <w:sz w:val="20"/>
          <w:szCs w:val="20"/>
        </w:rPr>
        <w:t>Ureditev komunalne infrastrukture je prikazana v grafičnem načrtu št. 4.4 Zbirni načrt komunalne infrastrukture.</w:t>
      </w:r>
    </w:p>
    <w:p w:rsidR="00534DD3" w:rsidRPr="008D648C" w:rsidRDefault="00534DD3" w:rsidP="00534DD3">
      <w:pPr>
        <w:pStyle w:val="Brezrazmikov"/>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31.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(vodovodno omrežje)</w:t>
      </w:r>
    </w:p>
    <w:p w:rsidR="00534DD3" w:rsidRPr="008D648C" w:rsidRDefault="00534DD3" w:rsidP="00534DD3">
      <w:pPr>
        <w:pStyle w:val="Brezrazmikov"/>
        <w:rPr>
          <w:rFonts w:ascii="Arial" w:hAnsi="Arial" w:cs="Arial"/>
          <w:sz w:val="20"/>
          <w:szCs w:val="20"/>
        </w:rPr>
      </w:pPr>
    </w:p>
    <w:p w:rsidR="00534DD3" w:rsidRPr="008D648C" w:rsidRDefault="00534DD3" w:rsidP="00534DD3">
      <w:pPr>
        <w:pStyle w:val="Brezrazmikov"/>
        <w:numPr>
          <w:ilvl w:val="0"/>
          <w:numId w:val="35"/>
        </w:numPr>
        <w:ind w:left="426"/>
        <w:jc w:val="both"/>
        <w:rPr>
          <w:rFonts w:ascii="Arial" w:hAnsi="Arial" w:cs="Arial"/>
          <w:sz w:val="20"/>
          <w:szCs w:val="20"/>
        </w:rPr>
      </w:pPr>
      <w:r w:rsidRPr="008D648C">
        <w:rPr>
          <w:rFonts w:ascii="Arial" w:hAnsi="Arial" w:cs="Arial"/>
          <w:sz w:val="20"/>
          <w:szCs w:val="20"/>
        </w:rPr>
        <w:t xml:space="preserve">Na predvideni parceli p02 se nahaja obstoječi vodohran. Tega je dopustno rekonstruirati, posodabljati, povečevati in vzdrževati skladno s tehnološkimi potrebami zagotavljanja pitne vode. Za vse posege je potrebna pridobitev </w:t>
      </w:r>
      <w:proofErr w:type="spellStart"/>
      <w:r w:rsidRPr="008D648C">
        <w:rPr>
          <w:rFonts w:ascii="Arial" w:hAnsi="Arial" w:cs="Arial"/>
          <w:sz w:val="20"/>
          <w:szCs w:val="20"/>
        </w:rPr>
        <w:t>kulturnovarstvenih</w:t>
      </w:r>
      <w:proofErr w:type="spellEnd"/>
      <w:r w:rsidRPr="008D648C">
        <w:rPr>
          <w:rFonts w:ascii="Arial" w:hAnsi="Arial" w:cs="Arial"/>
          <w:sz w:val="20"/>
          <w:szCs w:val="20"/>
        </w:rPr>
        <w:t xml:space="preserve"> pogojev in soglasji.</w:t>
      </w:r>
    </w:p>
    <w:p w:rsidR="00534DD3" w:rsidRPr="008D648C" w:rsidRDefault="00534DD3" w:rsidP="00534DD3">
      <w:pPr>
        <w:pStyle w:val="Brezrazmikov"/>
        <w:numPr>
          <w:ilvl w:val="0"/>
          <w:numId w:val="35"/>
        </w:numPr>
        <w:ind w:left="426"/>
        <w:jc w:val="both"/>
        <w:rPr>
          <w:rFonts w:ascii="Arial" w:hAnsi="Arial" w:cs="Arial"/>
          <w:sz w:val="20"/>
          <w:szCs w:val="20"/>
        </w:rPr>
      </w:pPr>
      <w:r w:rsidRPr="008D648C">
        <w:rPr>
          <w:rFonts w:ascii="Arial" w:hAnsi="Arial" w:cs="Arial"/>
          <w:sz w:val="20"/>
          <w:szCs w:val="20"/>
        </w:rPr>
        <w:t>Od vodohrana proti jugu poteka javni primarni vodovod. Nad njim niso dovoljeni gradbeni posegi, nasip ali odvoz materiala, gradnja ograj, podpornih zidov in ostalih komunalnih vodov, razen s soglasjem upravljavca.</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32.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(energetsko omrežje)</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numPr>
          <w:ilvl w:val="0"/>
          <w:numId w:val="36"/>
        </w:numPr>
        <w:ind w:left="426"/>
        <w:jc w:val="both"/>
        <w:rPr>
          <w:rFonts w:ascii="Arial" w:hAnsi="Arial" w:cs="Arial"/>
          <w:sz w:val="20"/>
          <w:szCs w:val="20"/>
        </w:rPr>
      </w:pPr>
      <w:r w:rsidRPr="008D648C">
        <w:rPr>
          <w:rFonts w:ascii="Arial" w:hAnsi="Arial" w:cs="Arial"/>
          <w:sz w:val="20"/>
          <w:szCs w:val="20"/>
        </w:rPr>
        <w:t>Preko območja OPPN poteka nadzemni SN vod DV 20kV Vrhnika – Vodovod in NN vod iz transformatorske postaje (TP) Vrhnika – Delavsko naselje.</w:t>
      </w:r>
    </w:p>
    <w:p w:rsidR="00534DD3" w:rsidRPr="008D648C" w:rsidRDefault="00534DD3" w:rsidP="00534DD3">
      <w:pPr>
        <w:pStyle w:val="Brezrazmikov"/>
        <w:numPr>
          <w:ilvl w:val="0"/>
          <w:numId w:val="36"/>
        </w:numPr>
        <w:ind w:left="426"/>
        <w:jc w:val="both"/>
        <w:rPr>
          <w:rFonts w:ascii="Arial" w:hAnsi="Arial" w:cs="Arial"/>
          <w:sz w:val="20"/>
          <w:szCs w:val="20"/>
        </w:rPr>
      </w:pPr>
      <w:r w:rsidRPr="008D648C">
        <w:rPr>
          <w:rFonts w:ascii="Arial" w:hAnsi="Arial" w:cs="Arial"/>
          <w:sz w:val="20"/>
          <w:szCs w:val="20"/>
        </w:rPr>
        <w:t>Posegi v varovalni pas obstoječih elektroenergetskih vodov oziroma objektov so možni pod pogoji, da se zagotovi ustrezna električna in mehanska zaščita oziroma po potrebi umik EE vodov skladno s tehničnimi normativi in standardi.</w:t>
      </w:r>
    </w:p>
    <w:p w:rsidR="00534DD3" w:rsidRPr="008D648C" w:rsidRDefault="00534DD3" w:rsidP="00534DD3">
      <w:pPr>
        <w:pStyle w:val="Brezrazmikov"/>
        <w:numPr>
          <w:ilvl w:val="0"/>
          <w:numId w:val="36"/>
        </w:numPr>
        <w:ind w:left="426"/>
        <w:jc w:val="both"/>
        <w:rPr>
          <w:rFonts w:ascii="Arial" w:hAnsi="Arial" w:cs="Arial"/>
          <w:sz w:val="20"/>
          <w:szCs w:val="20"/>
        </w:rPr>
      </w:pPr>
      <w:r w:rsidRPr="008D648C">
        <w:rPr>
          <w:rFonts w:ascii="Arial" w:hAnsi="Arial" w:cs="Arial"/>
          <w:sz w:val="20"/>
          <w:szCs w:val="20"/>
        </w:rPr>
        <w:t xml:space="preserve">V primeru posega v varovalni pas elektroenergetskih vodov je pred pričetkom potrebno v pristojnem nadzorništvu Vrhnika narediti </w:t>
      </w:r>
      <w:proofErr w:type="spellStart"/>
      <w:r w:rsidRPr="008D648C">
        <w:rPr>
          <w:rFonts w:ascii="Arial" w:hAnsi="Arial" w:cs="Arial"/>
          <w:sz w:val="20"/>
          <w:szCs w:val="20"/>
        </w:rPr>
        <w:t>zakoličbo</w:t>
      </w:r>
      <w:proofErr w:type="spellEnd"/>
      <w:r w:rsidRPr="008D648C">
        <w:rPr>
          <w:rFonts w:ascii="Arial" w:hAnsi="Arial" w:cs="Arial"/>
          <w:sz w:val="20"/>
          <w:szCs w:val="20"/>
        </w:rPr>
        <w:t>, urnike in ustrezno mehansko zaščito vodov in naprav.</w:t>
      </w:r>
    </w:p>
    <w:p w:rsidR="00534DD3" w:rsidRPr="008D648C" w:rsidRDefault="00534DD3" w:rsidP="00534DD3">
      <w:pPr>
        <w:pStyle w:val="Brezrazmikov"/>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33.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(javna razsvetljava)</w:t>
      </w: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numPr>
          <w:ilvl w:val="0"/>
          <w:numId w:val="37"/>
        </w:numPr>
        <w:ind w:left="426"/>
        <w:jc w:val="both"/>
        <w:rPr>
          <w:rFonts w:ascii="Arial" w:hAnsi="Arial" w:cs="Arial"/>
          <w:sz w:val="20"/>
          <w:szCs w:val="20"/>
        </w:rPr>
      </w:pPr>
      <w:r w:rsidRPr="008D648C">
        <w:rPr>
          <w:rFonts w:ascii="Arial" w:hAnsi="Arial" w:cs="Arial"/>
          <w:sz w:val="20"/>
          <w:szCs w:val="20"/>
        </w:rPr>
        <w:t>Sistem javne razsvetljave se na območju OPPN ne širi, saj se daje prednost naravnemu okolju.</w:t>
      </w:r>
    </w:p>
    <w:p w:rsidR="00534DD3" w:rsidRPr="008D648C" w:rsidRDefault="00534DD3" w:rsidP="00534DD3">
      <w:pPr>
        <w:pStyle w:val="Brezrazmikov"/>
        <w:numPr>
          <w:ilvl w:val="0"/>
          <w:numId w:val="37"/>
        </w:numPr>
        <w:ind w:left="426"/>
        <w:jc w:val="both"/>
        <w:rPr>
          <w:rFonts w:ascii="Arial" w:hAnsi="Arial" w:cs="Arial"/>
          <w:sz w:val="20"/>
          <w:szCs w:val="20"/>
        </w:rPr>
      </w:pPr>
      <w:r w:rsidRPr="008D648C">
        <w:rPr>
          <w:rFonts w:ascii="Arial" w:hAnsi="Arial" w:cs="Arial"/>
          <w:sz w:val="20"/>
          <w:szCs w:val="20"/>
        </w:rPr>
        <w:t>Cerkev sv. Trojice je osvetljena z obstoječo javno razsvetljavo. Do nje je v zemljini položen kabel PP00 4 x 16 mm</w:t>
      </w:r>
      <w:r w:rsidRPr="008D648C">
        <w:rPr>
          <w:rFonts w:ascii="Arial" w:hAnsi="Arial" w:cs="Arial"/>
          <w:sz w:val="20"/>
          <w:szCs w:val="20"/>
          <w:vertAlign w:val="superscript"/>
        </w:rPr>
        <w:t>2</w:t>
      </w:r>
      <w:r w:rsidRPr="008D648C">
        <w:rPr>
          <w:rFonts w:ascii="Arial" w:hAnsi="Arial" w:cs="Arial"/>
          <w:sz w:val="20"/>
          <w:szCs w:val="20"/>
        </w:rPr>
        <w:t xml:space="preserve"> s postavljenimi svetilkami. Sistem se ohranja, lahko se posodablja.</w:t>
      </w:r>
    </w:p>
    <w:p w:rsidR="00534DD3" w:rsidRPr="008D648C" w:rsidRDefault="00534DD3" w:rsidP="00534DD3">
      <w:pPr>
        <w:pStyle w:val="Brezrazmikov"/>
        <w:numPr>
          <w:ilvl w:val="0"/>
          <w:numId w:val="37"/>
        </w:numPr>
        <w:ind w:left="426"/>
        <w:jc w:val="both"/>
        <w:rPr>
          <w:rFonts w:ascii="Arial" w:hAnsi="Arial" w:cs="Arial"/>
          <w:sz w:val="20"/>
          <w:szCs w:val="20"/>
        </w:rPr>
      </w:pPr>
      <w:r w:rsidRPr="008D648C">
        <w:rPr>
          <w:rFonts w:ascii="Arial" w:hAnsi="Arial" w:cs="Arial"/>
          <w:sz w:val="20"/>
          <w:szCs w:val="20"/>
        </w:rPr>
        <w:t xml:space="preserve">Dopušča se, da se z javno razsvetljavo opremi Vstopna točka 1; s tem se podaljša obstoječi sistem javne razsvetljave ulice Na klancu, ki ima zadnji kandelaber javne razsvetljave nekaj metrov pred Vstopno točko 1. </w:t>
      </w:r>
    </w:p>
    <w:p w:rsidR="00534DD3" w:rsidRPr="008D648C" w:rsidRDefault="00534DD3" w:rsidP="00534DD3">
      <w:pPr>
        <w:pStyle w:val="Brezrazmikov"/>
        <w:numPr>
          <w:ilvl w:val="0"/>
          <w:numId w:val="37"/>
        </w:numPr>
        <w:ind w:left="426"/>
        <w:jc w:val="both"/>
        <w:rPr>
          <w:rFonts w:ascii="Arial" w:hAnsi="Arial" w:cs="Arial"/>
          <w:sz w:val="20"/>
          <w:szCs w:val="20"/>
        </w:rPr>
      </w:pPr>
      <w:r w:rsidRPr="008D648C">
        <w:rPr>
          <w:rFonts w:ascii="Arial" w:hAnsi="Arial" w:cs="Arial"/>
          <w:sz w:val="20"/>
          <w:szCs w:val="20"/>
        </w:rPr>
        <w:t>Javna razsvetljava mora biti nemoteča, ne sme izstopati in mora biti namenjena orientaciji v prostoru, preprečevanju vandalizma in osvetlitvi cerkve sv. Trojice.</w:t>
      </w:r>
    </w:p>
    <w:p w:rsidR="00534DD3" w:rsidRPr="008D648C" w:rsidRDefault="00534DD3" w:rsidP="00534DD3">
      <w:pPr>
        <w:pStyle w:val="Brezrazmikov"/>
        <w:numPr>
          <w:ilvl w:val="0"/>
          <w:numId w:val="37"/>
        </w:numPr>
        <w:ind w:left="426"/>
        <w:jc w:val="both"/>
        <w:rPr>
          <w:rFonts w:ascii="Arial" w:hAnsi="Arial" w:cs="Arial"/>
          <w:sz w:val="20"/>
          <w:szCs w:val="20"/>
        </w:rPr>
      </w:pPr>
      <w:r w:rsidRPr="008D648C">
        <w:rPr>
          <w:rFonts w:ascii="Arial" w:hAnsi="Arial" w:cs="Arial"/>
          <w:sz w:val="20"/>
          <w:szCs w:val="20"/>
        </w:rPr>
        <w:t>Svetila morajo biti v skladu s predpisom, ki določa mejne vrednosti svetlobnega onesnaževanja okolja.</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VI. REŠITVE IN UKREPI ZA CELOSTNO OHRANJANJE KULTURNE DEDIŠČINE</w:t>
      </w: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34.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(ohranjanje kulturne dediščine)</w:t>
      </w: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numPr>
          <w:ilvl w:val="0"/>
          <w:numId w:val="31"/>
        </w:numPr>
        <w:ind w:left="426"/>
        <w:jc w:val="both"/>
        <w:rPr>
          <w:rFonts w:ascii="Arial" w:hAnsi="Arial" w:cs="Arial"/>
          <w:sz w:val="20"/>
          <w:szCs w:val="20"/>
        </w:rPr>
      </w:pPr>
      <w:r w:rsidRPr="008D648C">
        <w:rPr>
          <w:rFonts w:ascii="Arial" w:hAnsi="Arial" w:cs="Arial"/>
          <w:sz w:val="20"/>
          <w:szCs w:val="20"/>
        </w:rPr>
        <w:t>Na območju OPPN se nahajajo enote kulturne dediščine:</w:t>
      </w:r>
    </w:p>
    <w:p w:rsidR="00534DD3" w:rsidRPr="008D648C" w:rsidRDefault="00534DD3" w:rsidP="00534DD3">
      <w:pPr>
        <w:pStyle w:val="Brezrazmikov"/>
        <w:numPr>
          <w:ilvl w:val="0"/>
          <w:numId w:val="30"/>
        </w:numPr>
        <w:jc w:val="both"/>
        <w:rPr>
          <w:rFonts w:ascii="Arial" w:hAnsi="Arial" w:cs="Arial"/>
          <w:sz w:val="20"/>
          <w:szCs w:val="20"/>
        </w:rPr>
      </w:pPr>
      <w:r w:rsidRPr="008D648C">
        <w:rPr>
          <w:rFonts w:ascii="Arial" w:hAnsi="Arial" w:cs="Arial"/>
          <w:sz w:val="20"/>
          <w:szCs w:val="20"/>
        </w:rPr>
        <w:t xml:space="preserve">EŠD 844 Vrhnika - Arheološko najdišče </w:t>
      </w:r>
      <w:proofErr w:type="spellStart"/>
      <w:r w:rsidRPr="008D648C">
        <w:rPr>
          <w:rFonts w:ascii="Arial" w:hAnsi="Arial" w:cs="Arial"/>
          <w:sz w:val="20"/>
          <w:szCs w:val="20"/>
        </w:rPr>
        <w:t>Nauportus</w:t>
      </w:r>
      <w:proofErr w:type="spellEnd"/>
      <w:r w:rsidRPr="008D648C">
        <w:rPr>
          <w:rFonts w:ascii="Arial" w:hAnsi="Arial" w:cs="Arial"/>
          <w:sz w:val="20"/>
          <w:szCs w:val="20"/>
        </w:rPr>
        <w:t>, arheološko najdišče,</w:t>
      </w:r>
    </w:p>
    <w:p w:rsidR="00534DD3" w:rsidRPr="008D648C" w:rsidRDefault="00534DD3" w:rsidP="00534DD3">
      <w:pPr>
        <w:pStyle w:val="Brezrazmikov"/>
        <w:numPr>
          <w:ilvl w:val="0"/>
          <w:numId w:val="30"/>
        </w:numPr>
        <w:jc w:val="both"/>
        <w:rPr>
          <w:rFonts w:ascii="Arial" w:hAnsi="Arial" w:cs="Arial"/>
          <w:sz w:val="20"/>
          <w:szCs w:val="20"/>
        </w:rPr>
      </w:pPr>
      <w:r w:rsidRPr="008D648C">
        <w:rPr>
          <w:rFonts w:ascii="Arial" w:hAnsi="Arial" w:cs="Arial"/>
          <w:sz w:val="20"/>
          <w:szCs w:val="20"/>
        </w:rPr>
        <w:t>EŠD 843 Vrhnika - Trško jedro, naselbinska dediščina,</w:t>
      </w:r>
    </w:p>
    <w:p w:rsidR="00534DD3" w:rsidRPr="008D648C" w:rsidRDefault="00534DD3" w:rsidP="00534DD3">
      <w:pPr>
        <w:pStyle w:val="Brezrazmikov"/>
        <w:numPr>
          <w:ilvl w:val="0"/>
          <w:numId w:val="30"/>
        </w:numPr>
        <w:jc w:val="both"/>
        <w:rPr>
          <w:rFonts w:ascii="Arial" w:hAnsi="Arial" w:cs="Arial"/>
          <w:sz w:val="20"/>
          <w:szCs w:val="20"/>
        </w:rPr>
      </w:pPr>
      <w:r w:rsidRPr="008D648C">
        <w:rPr>
          <w:rFonts w:ascii="Arial" w:hAnsi="Arial" w:cs="Arial"/>
          <w:sz w:val="20"/>
          <w:szCs w:val="20"/>
        </w:rPr>
        <w:t>EŠD 845 Vrhnika - Cerkev svete Trojice, stavba dediščina,</w:t>
      </w:r>
    </w:p>
    <w:p w:rsidR="00534DD3" w:rsidRPr="008D648C" w:rsidRDefault="00534DD3" w:rsidP="00534DD3">
      <w:pPr>
        <w:pStyle w:val="Brezrazmikov"/>
        <w:numPr>
          <w:ilvl w:val="0"/>
          <w:numId w:val="30"/>
        </w:numPr>
        <w:jc w:val="both"/>
        <w:rPr>
          <w:rFonts w:ascii="Arial" w:hAnsi="Arial" w:cs="Arial"/>
          <w:sz w:val="20"/>
          <w:szCs w:val="20"/>
        </w:rPr>
      </w:pPr>
      <w:r w:rsidRPr="008D648C">
        <w:rPr>
          <w:rFonts w:ascii="Arial" w:hAnsi="Arial" w:cs="Arial"/>
          <w:sz w:val="20"/>
          <w:szCs w:val="20"/>
        </w:rPr>
        <w:t>EŠD 233363 Vrhnika - Vodohran na sv. Trojici, stavba dediščina,</w:t>
      </w:r>
    </w:p>
    <w:p w:rsidR="00534DD3" w:rsidRPr="008D648C" w:rsidRDefault="00534DD3" w:rsidP="00534DD3">
      <w:pPr>
        <w:pStyle w:val="Brezrazmikov"/>
        <w:numPr>
          <w:ilvl w:val="0"/>
          <w:numId w:val="30"/>
        </w:numPr>
        <w:jc w:val="both"/>
        <w:rPr>
          <w:rFonts w:ascii="Arial" w:hAnsi="Arial" w:cs="Arial"/>
          <w:sz w:val="20"/>
          <w:szCs w:val="20"/>
        </w:rPr>
      </w:pPr>
      <w:r w:rsidRPr="008D648C">
        <w:rPr>
          <w:rFonts w:ascii="Arial" w:hAnsi="Arial" w:cs="Arial"/>
          <w:sz w:val="20"/>
          <w:szCs w:val="20"/>
        </w:rPr>
        <w:t xml:space="preserve">EŠD 23361 Vrhnika - Spomenik Ivanu Grudnu na sv. Trojici, </w:t>
      </w:r>
      <w:proofErr w:type="spellStart"/>
      <w:r w:rsidRPr="008D648C">
        <w:rPr>
          <w:rFonts w:ascii="Arial" w:hAnsi="Arial" w:cs="Arial"/>
          <w:sz w:val="20"/>
          <w:szCs w:val="20"/>
        </w:rPr>
        <w:t>memorialna</w:t>
      </w:r>
      <w:proofErr w:type="spellEnd"/>
      <w:r w:rsidRPr="008D648C">
        <w:rPr>
          <w:rFonts w:ascii="Arial" w:hAnsi="Arial" w:cs="Arial"/>
          <w:sz w:val="20"/>
          <w:szCs w:val="20"/>
        </w:rPr>
        <w:t xml:space="preserve"> dediščina.</w:t>
      </w:r>
    </w:p>
    <w:p w:rsidR="00534DD3" w:rsidRPr="008D648C" w:rsidRDefault="00534DD3" w:rsidP="00534DD3">
      <w:pPr>
        <w:pStyle w:val="Brezrazmikov"/>
        <w:numPr>
          <w:ilvl w:val="0"/>
          <w:numId w:val="31"/>
        </w:numPr>
        <w:ind w:left="426"/>
        <w:jc w:val="both"/>
        <w:rPr>
          <w:rFonts w:ascii="Arial" w:hAnsi="Arial" w:cs="Arial"/>
          <w:sz w:val="20"/>
          <w:szCs w:val="20"/>
        </w:rPr>
      </w:pPr>
      <w:r w:rsidRPr="008D648C">
        <w:rPr>
          <w:rFonts w:ascii="Arial" w:hAnsi="Arial" w:cs="Arial"/>
          <w:sz w:val="20"/>
          <w:szCs w:val="20"/>
        </w:rPr>
        <w:t>Pri vseh posegih v zemeljske plasti se skladno s 27. točko 3. člena ZVKD-1 izvedejo predhodne arheološke raziskave, katere na osnovi predlaganih posegov natančno definira pristojni konservator - arheolog na ZVKDS, OE Ljubljana.</w:t>
      </w:r>
    </w:p>
    <w:p w:rsidR="00534DD3" w:rsidRPr="008D648C" w:rsidRDefault="00534DD3" w:rsidP="00534DD3">
      <w:pPr>
        <w:pStyle w:val="Brezrazmikov"/>
        <w:numPr>
          <w:ilvl w:val="0"/>
          <w:numId w:val="31"/>
        </w:numPr>
        <w:ind w:left="426"/>
        <w:jc w:val="both"/>
        <w:rPr>
          <w:rFonts w:ascii="Arial" w:hAnsi="Arial" w:cs="Arial"/>
          <w:sz w:val="20"/>
          <w:szCs w:val="20"/>
        </w:rPr>
      </w:pPr>
      <w:r w:rsidRPr="008D648C">
        <w:rPr>
          <w:rFonts w:ascii="Arial" w:hAnsi="Arial" w:cs="Arial"/>
          <w:sz w:val="20"/>
          <w:szCs w:val="20"/>
        </w:rPr>
        <w:t>Ob vseh posegih v zemeljske plasti velja obvezujoč splošni arheološki varstveni režim, ki najditelja/lastnika zemljišča/investitorja/odgovornega vodjo del ob odkritju arheološke ostaline zavezuje, da najdbo zavaruje nepoškodovano na mestu odkritja in o najdbi takoj obvesti ZVKDS, OE Ljubljana, ki situacijo dokumentira v skladu z določili arheološke stroke. V primeru odkritja arheoloških ostalin, ki jim grozi nevarnost poškodovanja ali uničenja, lahko pristojni organ to zemljišče z izdajo odločbe določi za arheološko najdišče, dokler se ne opravijo raziskave arheoloških ostalin oz. se omeji ali prepove gospodarska ali druga raba zemljišča, ki ogroža obstoj arheološke ostaline.</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 xml:space="preserve">VII. REŠITVE IN UKREPI ZA VAROVANJE OKOLJA, NARAVIH VIROV IN </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OHRANJANJE NARAVE</w:t>
      </w: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35.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(splošno)</w:t>
      </w: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numPr>
          <w:ilvl w:val="0"/>
          <w:numId w:val="26"/>
        </w:numPr>
        <w:ind w:left="426"/>
        <w:jc w:val="both"/>
        <w:rPr>
          <w:rFonts w:ascii="Arial" w:hAnsi="Arial" w:cs="Arial"/>
          <w:sz w:val="20"/>
          <w:szCs w:val="20"/>
        </w:rPr>
      </w:pPr>
      <w:r w:rsidRPr="008D648C">
        <w:rPr>
          <w:rFonts w:ascii="Arial" w:hAnsi="Arial" w:cs="Arial"/>
          <w:sz w:val="20"/>
          <w:szCs w:val="20"/>
        </w:rPr>
        <w:t>V času gradnje in uporabe objektov je treba upoštevati okoljevarstvene ukrepe za čim manjšo obremenitev okolja.</w:t>
      </w:r>
    </w:p>
    <w:p w:rsidR="00534DD3" w:rsidRPr="008D648C" w:rsidRDefault="00534DD3" w:rsidP="00534DD3">
      <w:pPr>
        <w:pStyle w:val="Brezrazmikov"/>
        <w:numPr>
          <w:ilvl w:val="0"/>
          <w:numId w:val="26"/>
        </w:numPr>
        <w:ind w:left="426"/>
        <w:jc w:val="both"/>
        <w:rPr>
          <w:rFonts w:ascii="Arial" w:hAnsi="Arial" w:cs="Arial"/>
          <w:sz w:val="20"/>
          <w:szCs w:val="20"/>
        </w:rPr>
      </w:pPr>
      <w:r w:rsidRPr="008D648C">
        <w:rPr>
          <w:rFonts w:ascii="Arial" w:hAnsi="Arial" w:cs="Arial"/>
          <w:sz w:val="20"/>
          <w:szCs w:val="20"/>
        </w:rPr>
        <w:t>Izvajalec del oziroma investitor mora prevzeti odgovornost in izvajati ukrepe za preprečevanje širjenja tujerodnih invazivnih vrst na sosednja zemljišča. Tujerodne invazivne vrste rastlin, ki bi se lahko pojavile na degradiranih površinah zaradi gradnje, je treba redno odstranjevati tako v času gradnje kot po izvedbi posega.</w:t>
      </w:r>
    </w:p>
    <w:p w:rsidR="00534DD3" w:rsidRPr="008D648C" w:rsidRDefault="00534DD3" w:rsidP="00534DD3">
      <w:pPr>
        <w:pStyle w:val="Brezrazmikov"/>
        <w:numPr>
          <w:ilvl w:val="0"/>
          <w:numId w:val="26"/>
        </w:numPr>
        <w:ind w:left="426"/>
        <w:jc w:val="both"/>
        <w:rPr>
          <w:rFonts w:ascii="Arial" w:hAnsi="Arial" w:cs="Arial"/>
          <w:sz w:val="20"/>
          <w:szCs w:val="20"/>
        </w:rPr>
      </w:pPr>
      <w:r w:rsidRPr="008D648C">
        <w:rPr>
          <w:rFonts w:ascii="Arial" w:hAnsi="Arial" w:cs="Arial"/>
          <w:sz w:val="20"/>
          <w:szCs w:val="20"/>
        </w:rPr>
        <w:t>Čas izvedbenih gradbenih del naj se prilagodi tako, da se ne bo motilo ptic pri gnezdenji, drugih živali pa pri paritvi in vzreji mladičev – zlasti v obdobju od 1. marca do 30. junija. Vsa hrupna dela na se opravijo od julija do decembra.</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36.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(varstvo gozdnih površin)</w:t>
      </w: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numPr>
          <w:ilvl w:val="0"/>
          <w:numId w:val="27"/>
        </w:numPr>
        <w:ind w:left="426"/>
        <w:jc w:val="both"/>
        <w:rPr>
          <w:rFonts w:ascii="Arial" w:hAnsi="Arial" w:cs="Arial"/>
          <w:sz w:val="20"/>
          <w:szCs w:val="20"/>
        </w:rPr>
      </w:pPr>
      <w:r w:rsidRPr="008D648C">
        <w:rPr>
          <w:rFonts w:ascii="Arial" w:hAnsi="Arial" w:cs="Arial"/>
          <w:sz w:val="20"/>
          <w:szCs w:val="20"/>
        </w:rPr>
        <w:t>Posegi na gozdnih površinah morajo biti izvedeni tako, da ne bo povzročena škoda na gozdnih zemljiščih (na gozdnem robu, gozdnih tleh in gozdnih prometnicah). Izvajalec gradbenih del mora med gradnjo oziroma pri izvajanju vseh posegov zavarovati vegetacijo gozda pred poškodbami.</w:t>
      </w:r>
    </w:p>
    <w:p w:rsidR="00534DD3" w:rsidRPr="008D648C" w:rsidRDefault="00534DD3" w:rsidP="00534DD3">
      <w:pPr>
        <w:pStyle w:val="Brezrazmikov"/>
        <w:numPr>
          <w:ilvl w:val="0"/>
          <w:numId w:val="27"/>
        </w:numPr>
        <w:ind w:left="426"/>
        <w:jc w:val="both"/>
        <w:rPr>
          <w:rFonts w:ascii="Arial" w:hAnsi="Arial" w:cs="Arial"/>
          <w:sz w:val="20"/>
          <w:szCs w:val="20"/>
        </w:rPr>
      </w:pPr>
      <w:r w:rsidRPr="008D648C">
        <w:rPr>
          <w:rFonts w:ascii="Arial" w:hAnsi="Arial" w:cs="Arial"/>
          <w:sz w:val="20"/>
          <w:szCs w:val="20"/>
        </w:rPr>
        <w:t>Investitor načrtovanih prostorskih ureditev mora zagotoviti, da se pogoji za gospodarjenje in dostop do sosednjih gozdnih zemljišč, z običajno kmetijsko in gozdarsko mehanizacijo, po izvedenih posegih ne bodo poslabšali. Vse obstoječe dostope in dovoze do gozda je potrebno ohraniti oziroma jih v primeru ukinitve nadomestiti z novimi. Morebitna ukinitev obstoječih dostopnih prometnic je možna šele po izgradnji ustreznih nadomestnih prometnic, prek katerih bo omogočeno neovirano in varno spravilo in prevoz gozdnih lesnih sortimentov.</w:t>
      </w:r>
    </w:p>
    <w:p w:rsidR="00534DD3" w:rsidRPr="008D648C" w:rsidRDefault="00534DD3" w:rsidP="00534DD3">
      <w:pPr>
        <w:pStyle w:val="Brezrazmikov"/>
        <w:numPr>
          <w:ilvl w:val="0"/>
          <w:numId w:val="27"/>
        </w:numPr>
        <w:ind w:left="426"/>
        <w:jc w:val="both"/>
        <w:rPr>
          <w:rFonts w:ascii="Arial" w:hAnsi="Arial" w:cs="Arial"/>
          <w:sz w:val="20"/>
          <w:szCs w:val="20"/>
        </w:rPr>
      </w:pPr>
      <w:r w:rsidRPr="008D648C">
        <w:rPr>
          <w:rFonts w:ascii="Arial" w:hAnsi="Arial" w:cs="Arial"/>
          <w:sz w:val="20"/>
          <w:szCs w:val="20"/>
        </w:rPr>
        <w:t>Poseg gozdnega drevja se lahko izvede šele po pridobitvi soglasij lastnikov parcel.</w:t>
      </w:r>
    </w:p>
    <w:p w:rsidR="00534DD3" w:rsidRPr="008D648C" w:rsidRDefault="00534DD3" w:rsidP="00534DD3">
      <w:pPr>
        <w:pStyle w:val="Brezrazmikov"/>
        <w:numPr>
          <w:ilvl w:val="0"/>
          <w:numId w:val="27"/>
        </w:numPr>
        <w:ind w:left="426"/>
        <w:jc w:val="both"/>
        <w:rPr>
          <w:rFonts w:ascii="Arial" w:hAnsi="Arial" w:cs="Arial"/>
          <w:sz w:val="20"/>
          <w:szCs w:val="20"/>
        </w:rPr>
      </w:pPr>
      <w:r w:rsidRPr="008D648C">
        <w:rPr>
          <w:rFonts w:ascii="Arial" w:hAnsi="Arial" w:cs="Arial"/>
          <w:sz w:val="20"/>
          <w:szCs w:val="20"/>
        </w:rPr>
        <w:t>Čas sečnje in spravila je treba prilagoditi biološkemu utripu gozda. Če je le mogoče, naj se sečnja opravi zunaj vegetacijske dobe oziroma v času, ko se najmanj vznemirjajo prosto živeče živali, tako, da ptic ne bo motilo pri gnezdenju, drugih živali pa pri paritvi in vzreji mladičev (torej ne v času od 1. marca do 30. junija).</w:t>
      </w:r>
    </w:p>
    <w:p w:rsidR="00534DD3" w:rsidRPr="008D648C" w:rsidRDefault="00534DD3" w:rsidP="00534DD3">
      <w:pPr>
        <w:pStyle w:val="Brezrazmikov"/>
        <w:numPr>
          <w:ilvl w:val="0"/>
          <w:numId w:val="27"/>
        </w:numPr>
        <w:ind w:left="426"/>
        <w:jc w:val="both"/>
        <w:rPr>
          <w:rFonts w:ascii="Arial" w:hAnsi="Arial" w:cs="Arial"/>
          <w:sz w:val="20"/>
          <w:szCs w:val="20"/>
        </w:rPr>
      </w:pPr>
      <w:r w:rsidRPr="008D648C">
        <w:rPr>
          <w:rFonts w:ascii="Arial" w:hAnsi="Arial" w:cs="Arial"/>
          <w:sz w:val="20"/>
          <w:szCs w:val="20"/>
        </w:rPr>
        <w:t>Odlaganje morebitnih viškov odkopane zemljine, gradbenih odpadkov in gradbenega materiala v gozdu ni dovoljeno.</w:t>
      </w:r>
    </w:p>
    <w:p w:rsidR="00534DD3" w:rsidRPr="008D648C" w:rsidRDefault="00534DD3" w:rsidP="00534DD3">
      <w:pPr>
        <w:pStyle w:val="Brezrazmikov"/>
        <w:numPr>
          <w:ilvl w:val="0"/>
          <w:numId w:val="27"/>
        </w:numPr>
        <w:ind w:left="426"/>
        <w:jc w:val="both"/>
        <w:rPr>
          <w:rFonts w:ascii="Arial" w:hAnsi="Arial" w:cs="Arial"/>
          <w:sz w:val="20"/>
          <w:szCs w:val="20"/>
        </w:rPr>
      </w:pPr>
      <w:r w:rsidRPr="008D648C">
        <w:rPr>
          <w:rFonts w:ascii="Arial" w:hAnsi="Arial" w:cs="Arial"/>
          <w:sz w:val="20"/>
          <w:szCs w:val="20"/>
        </w:rPr>
        <w:t>Za vse posege v območju gozdne namenske rabe je potrebno pridobiti soglasje Zavoda za gozdove Slovenije, za posege v območje varovalnega gozda pa ministrstva pristojnega za gozdarstvo.</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37.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(varstvo voda)</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numPr>
          <w:ilvl w:val="0"/>
          <w:numId w:val="28"/>
        </w:numPr>
        <w:ind w:left="426"/>
        <w:jc w:val="both"/>
        <w:rPr>
          <w:rFonts w:ascii="Arial" w:hAnsi="Arial" w:cs="Arial"/>
          <w:sz w:val="20"/>
          <w:szCs w:val="20"/>
        </w:rPr>
      </w:pPr>
      <w:r w:rsidRPr="008D648C">
        <w:rPr>
          <w:rFonts w:ascii="Arial" w:hAnsi="Arial" w:cs="Arial"/>
          <w:sz w:val="20"/>
          <w:szCs w:val="20"/>
        </w:rPr>
        <w:t>Vsi posegi v prostor morajo biti načrtovani tako, da se ne poslabšuje stanja voda, da se omogoča varstvo pred škodljivim delovanjem voda, da se zagotavlja ohranjanje naravnih procesov.</w:t>
      </w:r>
    </w:p>
    <w:p w:rsidR="00534DD3" w:rsidRPr="008D648C" w:rsidRDefault="00534DD3" w:rsidP="00534DD3">
      <w:pPr>
        <w:pStyle w:val="Brezrazmikov"/>
        <w:numPr>
          <w:ilvl w:val="0"/>
          <w:numId w:val="28"/>
        </w:numPr>
        <w:ind w:left="426"/>
        <w:jc w:val="both"/>
        <w:rPr>
          <w:rFonts w:ascii="Arial" w:hAnsi="Arial" w:cs="Arial"/>
          <w:sz w:val="20"/>
          <w:szCs w:val="20"/>
        </w:rPr>
      </w:pPr>
      <w:r w:rsidRPr="008D648C">
        <w:rPr>
          <w:rFonts w:ascii="Arial" w:hAnsi="Arial" w:cs="Arial"/>
          <w:sz w:val="20"/>
          <w:szCs w:val="20"/>
        </w:rPr>
        <w:t>Prepovedano je odvajati neočiščeno odpadno vodo neposredno v površinske vode ali neposredno ali posredno v podzemne vode.</w:t>
      </w:r>
    </w:p>
    <w:p w:rsidR="00534DD3" w:rsidRPr="008D648C" w:rsidRDefault="00534DD3" w:rsidP="00534DD3">
      <w:pPr>
        <w:pStyle w:val="Brezrazmikov"/>
        <w:numPr>
          <w:ilvl w:val="0"/>
          <w:numId w:val="28"/>
        </w:numPr>
        <w:ind w:left="426"/>
        <w:jc w:val="both"/>
        <w:rPr>
          <w:rFonts w:ascii="Arial" w:hAnsi="Arial" w:cs="Arial"/>
          <w:sz w:val="20"/>
          <w:szCs w:val="20"/>
        </w:rPr>
      </w:pPr>
      <w:r w:rsidRPr="008D648C">
        <w:rPr>
          <w:rFonts w:ascii="Arial" w:hAnsi="Arial" w:cs="Arial"/>
          <w:sz w:val="20"/>
          <w:szCs w:val="20"/>
        </w:rPr>
        <w:t>Postavitev sanitarij na gradbišču ni dopustna, razen če se uporabljajo kemična stranišča ali če je urejeno odvajanje iz stranišč v javno kanalizacijo.</w:t>
      </w:r>
    </w:p>
    <w:p w:rsidR="00534DD3" w:rsidRPr="008D648C" w:rsidRDefault="00534DD3" w:rsidP="00534DD3">
      <w:pPr>
        <w:pStyle w:val="Brezrazmikov"/>
        <w:numPr>
          <w:ilvl w:val="0"/>
          <w:numId w:val="28"/>
        </w:numPr>
        <w:ind w:left="426"/>
        <w:jc w:val="both"/>
        <w:rPr>
          <w:rFonts w:ascii="Arial" w:hAnsi="Arial" w:cs="Arial"/>
          <w:sz w:val="20"/>
          <w:szCs w:val="20"/>
        </w:rPr>
      </w:pPr>
      <w:r w:rsidRPr="008D648C">
        <w:rPr>
          <w:rFonts w:ascii="Arial" w:hAnsi="Arial" w:cs="Arial"/>
          <w:sz w:val="20"/>
          <w:szCs w:val="20"/>
        </w:rPr>
        <w:t>Uporaba gradbenega materiala, iz katerega se lahko izločajo snovi škodljive za vodo, ni dopustna.</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38.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(varstvo zraka)</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jc w:val="both"/>
        <w:rPr>
          <w:rFonts w:ascii="Arial" w:hAnsi="Arial" w:cs="Arial"/>
          <w:sz w:val="20"/>
          <w:szCs w:val="20"/>
        </w:rPr>
      </w:pPr>
      <w:r w:rsidRPr="008D648C">
        <w:rPr>
          <w:rFonts w:ascii="Arial" w:hAnsi="Arial" w:cs="Arial"/>
          <w:sz w:val="20"/>
          <w:szCs w:val="20"/>
        </w:rPr>
        <w:t>V času gradnje oz. izvajanja posegov v prostor je treba preprečiti nekontrolirano prašenje.</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39.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(varstvo pred hrupom)</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jc w:val="both"/>
        <w:rPr>
          <w:rFonts w:ascii="Arial" w:hAnsi="Arial" w:cs="Arial"/>
          <w:sz w:val="20"/>
          <w:szCs w:val="20"/>
        </w:rPr>
      </w:pPr>
      <w:r w:rsidRPr="008D648C">
        <w:rPr>
          <w:rFonts w:ascii="Arial" w:hAnsi="Arial" w:cs="Arial"/>
          <w:sz w:val="20"/>
          <w:szCs w:val="20"/>
        </w:rPr>
        <w:t>Območje OPPN sodi v območje III. (območje namenske rabe CD in ZS) oz. IV. stopnje varstva pred hrupom (območje namenske rabe G).</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40.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(svetlobno onesnaževanje)</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numPr>
          <w:ilvl w:val="0"/>
          <w:numId w:val="29"/>
        </w:numPr>
        <w:ind w:left="426"/>
        <w:jc w:val="both"/>
        <w:rPr>
          <w:rFonts w:ascii="Arial" w:hAnsi="Arial" w:cs="Arial"/>
          <w:sz w:val="20"/>
          <w:szCs w:val="20"/>
        </w:rPr>
      </w:pPr>
      <w:r w:rsidRPr="008D648C">
        <w:rPr>
          <w:rFonts w:ascii="Arial" w:hAnsi="Arial" w:cs="Arial"/>
          <w:sz w:val="20"/>
          <w:szCs w:val="20"/>
        </w:rPr>
        <w:t>Postavitev in jakost svetilk pri osvetljevanju objektov in zunanjih površin morata biti v skladu s predpisi o mejnih vrednostih svetlobnega onesnaževanja okolja.</w:t>
      </w:r>
    </w:p>
    <w:p w:rsidR="00534DD3" w:rsidRPr="008D648C" w:rsidRDefault="00534DD3" w:rsidP="00534DD3">
      <w:pPr>
        <w:pStyle w:val="Brezrazmikov"/>
        <w:numPr>
          <w:ilvl w:val="0"/>
          <w:numId w:val="29"/>
        </w:numPr>
        <w:ind w:left="426"/>
        <w:jc w:val="both"/>
        <w:rPr>
          <w:rFonts w:ascii="Arial" w:hAnsi="Arial" w:cs="Arial"/>
          <w:sz w:val="20"/>
          <w:szCs w:val="20"/>
        </w:rPr>
      </w:pPr>
      <w:r w:rsidRPr="008D648C">
        <w:rPr>
          <w:rFonts w:ascii="Arial" w:hAnsi="Arial" w:cs="Arial"/>
          <w:sz w:val="20"/>
          <w:szCs w:val="20"/>
        </w:rPr>
        <w:t>Prepovedana je uporaba svetlobnih snopov kakršnekoli vrste ali oblike, mirujočih ali premikajočih, če so usmerjeni proti nebu ali površinam, ki bi jih lahko odbijale proti nebu.</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VIII. REŠITVE IN UKREPI ZA OBRAMBO TER VARSTVO PRED NARAVNIMI IN DRUGIMI NESREČAMI, VKLJUČNO Z VARSTVOM PRED POŽAROM</w:t>
      </w: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41.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(potresna varnost)</w:t>
      </w: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jc w:val="both"/>
        <w:rPr>
          <w:rFonts w:ascii="Arial" w:hAnsi="Arial" w:cs="Arial"/>
          <w:sz w:val="20"/>
          <w:szCs w:val="20"/>
        </w:rPr>
      </w:pPr>
      <w:r w:rsidRPr="008D648C">
        <w:rPr>
          <w:rFonts w:ascii="Arial" w:hAnsi="Arial" w:cs="Arial"/>
          <w:sz w:val="20"/>
          <w:szCs w:val="20"/>
        </w:rPr>
        <w:t>Objekti morajo biti grajeni potresno varno v skladu z veljavnimi predpisi glede na cono potresne nevarnosti, geološko sestavo in namembnost objekta.</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42.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(varstvo pred požarom)</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numPr>
          <w:ilvl w:val="0"/>
          <w:numId w:val="33"/>
        </w:numPr>
        <w:ind w:left="426"/>
        <w:jc w:val="both"/>
        <w:rPr>
          <w:rFonts w:ascii="Arial" w:hAnsi="Arial" w:cs="Arial"/>
          <w:sz w:val="20"/>
          <w:szCs w:val="20"/>
        </w:rPr>
      </w:pPr>
      <w:r w:rsidRPr="008D648C">
        <w:rPr>
          <w:rFonts w:ascii="Arial" w:hAnsi="Arial" w:cs="Arial"/>
          <w:sz w:val="20"/>
          <w:szCs w:val="20"/>
        </w:rPr>
        <w:t>Za zaščito pred požarom je treba zagotoviti pogoje za varen umik ljudi in premoženja:</w:t>
      </w:r>
    </w:p>
    <w:p w:rsidR="00534DD3" w:rsidRPr="008D648C" w:rsidRDefault="00534DD3" w:rsidP="00534DD3">
      <w:pPr>
        <w:pStyle w:val="Brezrazmikov"/>
        <w:numPr>
          <w:ilvl w:val="0"/>
          <w:numId w:val="32"/>
        </w:numPr>
        <w:ind w:left="567"/>
        <w:jc w:val="both"/>
        <w:rPr>
          <w:rFonts w:ascii="Arial" w:hAnsi="Arial" w:cs="Arial"/>
          <w:sz w:val="20"/>
          <w:szCs w:val="20"/>
        </w:rPr>
      </w:pPr>
      <w:r w:rsidRPr="008D648C">
        <w:rPr>
          <w:rFonts w:ascii="Arial" w:hAnsi="Arial" w:cs="Arial"/>
          <w:sz w:val="20"/>
          <w:szCs w:val="20"/>
        </w:rPr>
        <w:t xml:space="preserve">z odmiki in požarnimi ločitvami med objekti oziroma s predpisanimi </w:t>
      </w:r>
      <w:proofErr w:type="spellStart"/>
      <w:r w:rsidRPr="008D648C">
        <w:rPr>
          <w:rFonts w:ascii="Arial" w:hAnsi="Arial" w:cs="Arial"/>
          <w:sz w:val="20"/>
          <w:szCs w:val="20"/>
        </w:rPr>
        <w:t>požarnovarstvenimi</w:t>
      </w:r>
      <w:proofErr w:type="spellEnd"/>
      <w:r w:rsidRPr="008D648C">
        <w:rPr>
          <w:rFonts w:ascii="Arial" w:hAnsi="Arial" w:cs="Arial"/>
          <w:sz w:val="20"/>
          <w:szCs w:val="20"/>
        </w:rPr>
        <w:t xml:space="preserve"> odmiki od parcelnih mej sosednjih zemljišč,</w:t>
      </w:r>
    </w:p>
    <w:p w:rsidR="00534DD3" w:rsidRPr="008D648C" w:rsidRDefault="00534DD3" w:rsidP="00534DD3">
      <w:pPr>
        <w:pStyle w:val="Brezrazmikov"/>
        <w:numPr>
          <w:ilvl w:val="0"/>
          <w:numId w:val="32"/>
        </w:numPr>
        <w:ind w:left="567"/>
        <w:jc w:val="both"/>
        <w:rPr>
          <w:rFonts w:ascii="Arial" w:hAnsi="Arial" w:cs="Arial"/>
          <w:sz w:val="20"/>
          <w:szCs w:val="20"/>
        </w:rPr>
      </w:pPr>
      <w:r w:rsidRPr="008D648C">
        <w:rPr>
          <w:rFonts w:ascii="Arial" w:hAnsi="Arial" w:cs="Arial"/>
          <w:sz w:val="20"/>
          <w:szCs w:val="20"/>
        </w:rPr>
        <w:t>z intervencijskimi potmi, dostopi, dovozi in delovnimi površinami za intervencijska vozila,</w:t>
      </w:r>
    </w:p>
    <w:p w:rsidR="00534DD3" w:rsidRPr="008D648C" w:rsidRDefault="00534DD3" w:rsidP="00534DD3">
      <w:pPr>
        <w:pStyle w:val="Brezrazmikov"/>
        <w:numPr>
          <w:ilvl w:val="0"/>
          <w:numId w:val="32"/>
        </w:numPr>
        <w:ind w:left="567"/>
        <w:jc w:val="both"/>
        <w:rPr>
          <w:rFonts w:ascii="Arial" w:hAnsi="Arial" w:cs="Arial"/>
          <w:sz w:val="20"/>
          <w:szCs w:val="20"/>
        </w:rPr>
      </w:pPr>
      <w:r w:rsidRPr="008D648C">
        <w:rPr>
          <w:rFonts w:ascii="Arial" w:hAnsi="Arial" w:cs="Arial"/>
          <w:sz w:val="20"/>
          <w:szCs w:val="20"/>
        </w:rPr>
        <w:t>z viri za zadostno oskrbo z vodo za gašenje,</w:t>
      </w:r>
    </w:p>
    <w:p w:rsidR="00534DD3" w:rsidRPr="008D648C" w:rsidRDefault="00534DD3" w:rsidP="00534DD3">
      <w:pPr>
        <w:pStyle w:val="Brezrazmikov"/>
        <w:numPr>
          <w:ilvl w:val="0"/>
          <w:numId w:val="32"/>
        </w:numPr>
        <w:ind w:left="567"/>
        <w:jc w:val="both"/>
        <w:rPr>
          <w:rFonts w:ascii="Arial" w:hAnsi="Arial" w:cs="Arial"/>
          <w:sz w:val="20"/>
          <w:szCs w:val="20"/>
        </w:rPr>
      </w:pPr>
      <w:r w:rsidRPr="008D648C">
        <w:rPr>
          <w:rFonts w:ascii="Arial" w:hAnsi="Arial" w:cs="Arial"/>
          <w:sz w:val="20"/>
          <w:szCs w:val="20"/>
        </w:rPr>
        <w:t>s površinami ob objektih za evakuacijo ljudi.</w:t>
      </w:r>
    </w:p>
    <w:p w:rsidR="00534DD3" w:rsidRPr="008D648C" w:rsidRDefault="00534DD3" w:rsidP="00534DD3">
      <w:pPr>
        <w:pStyle w:val="Brezrazmikov"/>
        <w:numPr>
          <w:ilvl w:val="0"/>
          <w:numId w:val="33"/>
        </w:numPr>
        <w:ind w:left="426"/>
        <w:jc w:val="both"/>
        <w:rPr>
          <w:rFonts w:ascii="Arial" w:hAnsi="Arial" w:cs="Arial"/>
          <w:sz w:val="20"/>
          <w:szCs w:val="20"/>
        </w:rPr>
      </w:pPr>
      <w:r w:rsidRPr="008D648C">
        <w:rPr>
          <w:rFonts w:ascii="Arial" w:hAnsi="Arial" w:cs="Arial"/>
          <w:sz w:val="20"/>
          <w:szCs w:val="20"/>
        </w:rPr>
        <w:t>Intervencijska vozila dostopajo do površin in stavb v območju OPPN po javnih poteh.</w:t>
      </w: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IX. ETAPNOST IZVEDBE PROSTORSKE UREDITVE</w:t>
      </w: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43.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(etapnost izvedbe)</w:t>
      </w: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jc w:val="both"/>
        <w:rPr>
          <w:rFonts w:ascii="Arial" w:hAnsi="Arial" w:cs="Arial"/>
          <w:sz w:val="20"/>
          <w:szCs w:val="20"/>
        </w:rPr>
      </w:pPr>
      <w:r w:rsidRPr="008D648C">
        <w:rPr>
          <w:rFonts w:ascii="Arial" w:hAnsi="Arial" w:cs="Arial"/>
          <w:sz w:val="20"/>
          <w:szCs w:val="20"/>
        </w:rPr>
        <w:t>Etapnost na območju OPPN je prosta.</w:t>
      </w:r>
    </w:p>
    <w:p w:rsidR="00534DD3" w:rsidRDefault="00534DD3" w:rsidP="00534DD3">
      <w:pPr>
        <w:pStyle w:val="Brezrazmikov"/>
        <w:jc w:val="center"/>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 xml:space="preserve">X. VELIKOST DOPUSTNIH ODSTOPANJ OD FUNKCIONALNIH, </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OBLIKOVALSKIH IN TEHNIČNIH REŠITEV</w:t>
      </w: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44.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(dopustna odstopanja)</w:t>
      </w: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numPr>
          <w:ilvl w:val="0"/>
          <w:numId w:val="38"/>
        </w:numPr>
        <w:ind w:left="426"/>
        <w:jc w:val="both"/>
        <w:rPr>
          <w:rFonts w:ascii="Arial" w:hAnsi="Arial" w:cs="Arial"/>
          <w:sz w:val="20"/>
          <w:szCs w:val="20"/>
        </w:rPr>
      </w:pPr>
      <w:r w:rsidRPr="008D648C">
        <w:rPr>
          <w:rFonts w:ascii="Arial" w:hAnsi="Arial" w:cs="Arial"/>
          <w:sz w:val="20"/>
          <w:szCs w:val="20"/>
        </w:rPr>
        <w:t>Dopustna odstopanja lokacij za postavitev posameznih elementov so do ± 5 m.</w:t>
      </w:r>
    </w:p>
    <w:p w:rsidR="00534DD3" w:rsidRPr="008D648C" w:rsidRDefault="00534DD3" w:rsidP="00534DD3">
      <w:pPr>
        <w:pStyle w:val="Brezrazmikov"/>
        <w:numPr>
          <w:ilvl w:val="0"/>
          <w:numId w:val="38"/>
        </w:numPr>
        <w:ind w:left="426"/>
        <w:jc w:val="both"/>
        <w:rPr>
          <w:rFonts w:ascii="Arial" w:hAnsi="Arial" w:cs="Arial"/>
          <w:sz w:val="20"/>
          <w:szCs w:val="20"/>
        </w:rPr>
      </w:pPr>
      <w:r w:rsidRPr="008D648C">
        <w:rPr>
          <w:rFonts w:ascii="Arial" w:hAnsi="Arial" w:cs="Arial"/>
          <w:sz w:val="20"/>
          <w:szCs w:val="20"/>
        </w:rPr>
        <w:t>Dopustna so odstopanja do ± 1 m pri vzpostavitvi novih parcel, vendar le v primeru, ko je predvideno mejo parcele smiselno uskladiti z uživalno mejo (obstoječe ograje, dostopi ipd.).</w:t>
      </w:r>
    </w:p>
    <w:p w:rsidR="00534DD3" w:rsidRPr="008D648C" w:rsidRDefault="00534DD3" w:rsidP="00534DD3">
      <w:pPr>
        <w:pStyle w:val="Brezrazmikov"/>
        <w:numPr>
          <w:ilvl w:val="0"/>
          <w:numId w:val="38"/>
        </w:numPr>
        <w:ind w:left="426"/>
        <w:jc w:val="both"/>
        <w:rPr>
          <w:rFonts w:ascii="Arial" w:hAnsi="Arial" w:cs="Arial"/>
          <w:sz w:val="20"/>
          <w:szCs w:val="20"/>
        </w:rPr>
      </w:pPr>
      <w:r w:rsidRPr="008D648C">
        <w:rPr>
          <w:rFonts w:ascii="Arial" w:hAnsi="Arial" w:cs="Arial"/>
          <w:sz w:val="20"/>
          <w:szCs w:val="20"/>
        </w:rPr>
        <w:t>Dopustno je prilagoditi novo načrtovano parcelo p02, glede na dejanske dimenzije vodohrana.</w:t>
      </w:r>
    </w:p>
    <w:p w:rsidR="00534DD3" w:rsidRPr="008D648C" w:rsidRDefault="00534DD3" w:rsidP="00534DD3">
      <w:pPr>
        <w:pStyle w:val="Brezrazmikov"/>
        <w:numPr>
          <w:ilvl w:val="0"/>
          <w:numId w:val="38"/>
        </w:numPr>
        <w:ind w:left="426"/>
        <w:jc w:val="both"/>
        <w:rPr>
          <w:rFonts w:ascii="Arial" w:hAnsi="Arial" w:cs="Arial"/>
          <w:sz w:val="20"/>
          <w:szCs w:val="20"/>
        </w:rPr>
      </w:pPr>
      <w:r w:rsidRPr="008D648C">
        <w:rPr>
          <w:rFonts w:ascii="Arial" w:hAnsi="Arial" w:cs="Arial"/>
          <w:sz w:val="20"/>
          <w:szCs w:val="20"/>
        </w:rPr>
        <w:t>Toleranca prikaza »vedute na cerkev sv. Trojice« in »vedute s programskih ploščadi« v grafičnem načrtu št. 4.1 Vegetacijski pokrov, vedute je ± 5 m.</w:t>
      </w:r>
    </w:p>
    <w:p w:rsidR="00534DD3" w:rsidRPr="008D648C" w:rsidRDefault="00534DD3" w:rsidP="00534DD3">
      <w:pPr>
        <w:pStyle w:val="Brezrazmikov"/>
        <w:numPr>
          <w:ilvl w:val="0"/>
          <w:numId w:val="38"/>
        </w:numPr>
        <w:ind w:left="426"/>
        <w:jc w:val="both"/>
        <w:rPr>
          <w:rFonts w:ascii="Arial" w:hAnsi="Arial" w:cs="Arial"/>
          <w:sz w:val="20"/>
          <w:szCs w:val="20"/>
        </w:rPr>
      </w:pPr>
      <w:r w:rsidRPr="008D648C">
        <w:rPr>
          <w:rFonts w:ascii="Arial" w:hAnsi="Arial" w:cs="Arial"/>
          <w:sz w:val="20"/>
          <w:szCs w:val="20"/>
        </w:rPr>
        <w:t>Toleranca prikaza »odprte površine« v grafičnem načrtu št. 4.1 Vegetacijski pokrov, vedute za PE5, PE6 in PE7 je ± 5 m.</w:t>
      </w:r>
    </w:p>
    <w:p w:rsidR="00534DD3" w:rsidRPr="008D648C" w:rsidRDefault="00534DD3" w:rsidP="00534DD3">
      <w:pPr>
        <w:pStyle w:val="Brezrazmikov"/>
        <w:numPr>
          <w:ilvl w:val="0"/>
          <w:numId w:val="38"/>
        </w:numPr>
        <w:ind w:left="426"/>
        <w:jc w:val="both"/>
        <w:rPr>
          <w:rFonts w:ascii="Arial" w:hAnsi="Arial" w:cs="Arial"/>
          <w:sz w:val="20"/>
          <w:szCs w:val="20"/>
        </w:rPr>
      </w:pPr>
      <w:r w:rsidRPr="008D648C">
        <w:rPr>
          <w:rFonts w:ascii="Arial" w:hAnsi="Arial" w:cs="Arial"/>
          <w:sz w:val="20"/>
          <w:szCs w:val="20"/>
        </w:rPr>
        <w:t>Do vzpostavitve ustreznega prostorsko informacijskega sistema ni potrebno, da so gradbene in zemljiške parcele medsebojno usklajene.</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 xml:space="preserve">XI. USMERITVE ZA DOLOČITEV MERIL IN POGOJEV PO </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PRENEHANJU VELJAVNOSTI OPPN</w:t>
      </w: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45.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(usmeritve)</w:t>
      </w: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jc w:val="both"/>
        <w:rPr>
          <w:rFonts w:ascii="Arial" w:hAnsi="Arial" w:cs="Arial"/>
          <w:sz w:val="20"/>
          <w:szCs w:val="20"/>
        </w:rPr>
      </w:pPr>
      <w:r w:rsidRPr="008D648C">
        <w:rPr>
          <w:rFonts w:ascii="Arial" w:hAnsi="Arial" w:cs="Arial"/>
          <w:sz w:val="20"/>
          <w:szCs w:val="20"/>
        </w:rPr>
        <w:t>Po izvedbi z OPPN predvidenih ureditev so dopustni naslednji posegi:</w:t>
      </w:r>
    </w:p>
    <w:p w:rsidR="00534DD3" w:rsidRPr="008D648C" w:rsidRDefault="00534DD3" w:rsidP="00534DD3">
      <w:pPr>
        <w:pStyle w:val="Brezrazmikov"/>
        <w:numPr>
          <w:ilvl w:val="0"/>
          <w:numId w:val="61"/>
        </w:numPr>
        <w:ind w:left="567"/>
        <w:jc w:val="both"/>
        <w:rPr>
          <w:rFonts w:ascii="Arial" w:hAnsi="Arial" w:cs="Arial"/>
          <w:sz w:val="20"/>
          <w:szCs w:val="20"/>
        </w:rPr>
      </w:pPr>
      <w:r w:rsidRPr="008D648C">
        <w:rPr>
          <w:rFonts w:ascii="Arial" w:hAnsi="Arial" w:cs="Arial"/>
          <w:sz w:val="20"/>
          <w:szCs w:val="20"/>
        </w:rPr>
        <w:t>odstranitev objektov in naprav,</w:t>
      </w:r>
    </w:p>
    <w:p w:rsidR="00534DD3" w:rsidRPr="008D648C" w:rsidRDefault="00534DD3" w:rsidP="00534DD3">
      <w:pPr>
        <w:pStyle w:val="Brezrazmikov"/>
        <w:numPr>
          <w:ilvl w:val="0"/>
          <w:numId w:val="61"/>
        </w:numPr>
        <w:ind w:left="567"/>
        <w:jc w:val="both"/>
        <w:rPr>
          <w:rFonts w:ascii="Arial" w:hAnsi="Arial" w:cs="Arial"/>
          <w:sz w:val="20"/>
          <w:szCs w:val="20"/>
        </w:rPr>
      </w:pPr>
      <w:r w:rsidRPr="008D648C">
        <w:rPr>
          <w:rFonts w:ascii="Arial" w:hAnsi="Arial" w:cs="Arial"/>
          <w:sz w:val="20"/>
          <w:szCs w:val="20"/>
        </w:rPr>
        <w:t>vzdrževalna dela in rekonstrukcije,</w:t>
      </w:r>
    </w:p>
    <w:p w:rsidR="00534DD3" w:rsidRPr="008D648C" w:rsidRDefault="00534DD3" w:rsidP="00534DD3">
      <w:pPr>
        <w:pStyle w:val="Brezrazmikov"/>
        <w:numPr>
          <w:ilvl w:val="0"/>
          <w:numId w:val="61"/>
        </w:numPr>
        <w:ind w:left="567"/>
        <w:jc w:val="both"/>
        <w:rPr>
          <w:rFonts w:ascii="Arial" w:hAnsi="Arial" w:cs="Arial"/>
          <w:sz w:val="20"/>
          <w:szCs w:val="20"/>
        </w:rPr>
      </w:pPr>
      <w:r w:rsidRPr="008D648C">
        <w:rPr>
          <w:rFonts w:ascii="Arial" w:hAnsi="Arial" w:cs="Arial"/>
          <w:sz w:val="20"/>
          <w:szCs w:val="20"/>
        </w:rPr>
        <w:t>nadomestne gradnje v okviru gabaritov in dopustnih dejavnosti, ki so določeni s tem odlokom.</w:t>
      </w:r>
    </w:p>
    <w:p w:rsidR="00534DD3" w:rsidRDefault="00534DD3" w:rsidP="00534DD3">
      <w:pPr>
        <w:pStyle w:val="Brezrazmikov"/>
        <w:jc w:val="center"/>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XII. KONČNE DOLOČBE</w:t>
      </w: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46.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(prenehanje veljavnosti obstoječih aktov)</w:t>
      </w: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jc w:val="both"/>
        <w:rPr>
          <w:rFonts w:ascii="Arial" w:hAnsi="Arial" w:cs="Arial"/>
          <w:sz w:val="20"/>
          <w:szCs w:val="20"/>
        </w:rPr>
      </w:pPr>
      <w:r w:rsidRPr="008D648C">
        <w:rPr>
          <w:rFonts w:ascii="Arial" w:hAnsi="Arial" w:cs="Arial"/>
          <w:sz w:val="20"/>
          <w:szCs w:val="20"/>
        </w:rPr>
        <w:t xml:space="preserve">Z dnem uveljavitve tega odloka preneha veljati Odlok o Občinskem podrobnem prostorskem načrtu za prenovo mestnega jedra Vrhnike (del Stara cesta - Vas) (Naš časopis, št. 448/17), in sicer v delu, kjer se območji obeh OPPN prekrivata; to je na zemljiščih s </w:t>
      </w:r>
      <w:proofErr w:type="spellStart"/>
      <w:r w:rsidRPr="008D648C">
        <w:rPr>
          <w:rFonts w:ascii="Arial" w:hAnsi="Arial" w:cs="Arial"/>
          <w:sz w:val="20"/>
          <w:szCs w:val="20"/>
        </w:rPr>
        <w:t>parc</w:t>
      </w:r>
      <w:proofErr w:type="spellEnd"/>
      <w:r w:rsidRPr="008D648C">
        <w:rPr>
          <w:rFonts w:ascii="Arial" w:hAnsi="Arial" w:cs="Arial"/>
          <w:sz w:val="20"/>
          <w:szCs w:val="20"/>
        </w:rPr>
        <w:t xml:space="preserve">. št. 2253/1 in 2907/7-del, </w:t>
      </w:r>
      <w:proofErr w:type="spellStart"/>
      <w:r w:rsidRPr="008D648C">
        <w:rPr>
          <w:rFonts w:ascii="Arial" w:hAnsi="Arial" w:cs="Arial"/>
          <w:sz w:val="20"/>
          <w:szCs w:val="20"/>
        </w:rPr>
        <w:t>k.o</w:t>
      </w:r>
      <w:proofErr w:type="spellEnd"/>
      <w:r w:rsidRPr="008D648C">
        <w:rPr>
          <w:rFonts w:ascii="Arial" w:hAnsi="Arial" w:cs="Arial"/>
          <w:sz w:val="20"/>
          <w:szCs w:val="20"/>
        </w:rPr>
        <w:t>. Vrhnika.</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47.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(vpogled v OPPN)</w:t>
      </w:r>
    </w:p>
    <w:p w:rsidR="00534DD3" w:rsidRPr="008D648C" w:rsidRDefault="00534DD3" w:rsidP="00534DD3">
      <w:pPr>
        <w:pStyle w:val="Brezrazmikov"/>
        <w:jc w:val="center"/>
        <w:rPr>
          <w:rFonts w:ascii="Arial" w:hAnsi="Arial" w:cs="Arial"/>
          <w:sz w:val="20"/>
          <w:szCs w:val="20"/>
        </w:rPr>
      </w:pPr>
    </w:p>
    <w:p w:rsidR="00534DD3" w:rsidRPr="008D648C" w:rsidRDefault="00534DD3" w:rsidP="00534DD3">
      <w:pPr>
        <w:pStyle w:val="Brezrazmikov"/>
        <w:jc w:val="both"/>
        <w:rPr>
          <w:rFonts w:ascii="Arial" w:hAnsi="Arial" w:cs="Arial"/>
          <w:sz w:val="20"/>
          <w:szCs w:val="20"/>
        </w:rPr>
      </w:pPr>
      <w:r w:rsidRPr="008D648C">
        <w:rPr>
          <w:rFonts w:ascii="Arial" w:hAnsi="Arial" w:cs="Arial"/>
          <w:sz w:val="20"/>
          <w:szCs w:val="20"/>
        </w:rPr>
        <w:t>OPPN je stalno na vpogled na Občini Vrhnika, Oddelku za prostor ter na Upravni enoti Vrhnika.</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47. člen</w:t>
      </w:r>
    </w:p>
    <w:p w:rsidR="00534DD3" w:rsidRPr="008D648C" w:rsidRDefault="00534DD3" w:rsidP="00534DD3">
      <w:pPr>
        <w:pStyle w:val="Brezrazmikov"/>
        <w:jc w:val="center"/>
        <w:rPr>
          <w:rFonts w:ascii="Arial" w:hAnsi="Arial" w:cs="Arial"/>
          <w:sz w:val="20"/>
          <w:szCs w:val="20"/>
        </w:rPr>
      </w:pPr>
      <w:r w:rsidRPr="008D648C">
        <w:rPr>
          <w:rFonts w:ascii="Arial" w:hAnsi="Arial" w:cs="Arial"/>
          <w:sz w:val="20"/>
          <w:szCs w:val="20"/>
        </w:rPr>
        <w:t>(veljavnost)</w:t>
      </w: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jc w:val="both"/>
        <w:rPr>
          <w:rFonts w:ascii="Arial" w:hAnsi="Arial" w:cs="Arial"/>
          <w:sz w:val="20"/>
          <w:szCs w:val="20"/>
        </w:rPr>
      </w:pPr>
      <w:r w:rsidRPr="008D648C">
        <w:rPr>
          <w:rFonts w:ascii="Arial" w:hAnsi="Arial" w:cs="Arial"/>
          <w:sz w:val="20"/>
          <w:szCs w:val="20"/>
        </w:rPr>
        <w:t>Ta odlok začne veljati petnajsti dan po objavi v Našem časopisu. Odlok se objavi tudi na spletni strani Občine Vrhnika in državnem prostorskem informacijskem sistemu - PIS (evidenčna št. 1167).</w:t>
      </w:r>
    </w:p>
    <w:p w:rsidR="00534DD3" w:rsidRDefault="00534DD3" w:rsidP="00534DD3">
      <w:pPr>
        <w:pStyle w:val="Brezrazmikov"/>
        <w:jc w:val="both"/>
        <w:rPr>
          <w:rFonts w:ascii="Arial" w:hAnsi="Arial" w:cs="Arial"/>
          <w:sz w:val="20"/>
          <w:szCs w:val="20"/>
        </w:rPr>
      </w:pPr>
    </w:p>
    <w:p w:rsidR="00534DD3" w:rsidRPr="008D648C" w:rsidRDefault="00534DD3" w:rsidP="00534DD3">
      <w:pPr>
        <w:pStyle w:val="Brezrazmikov"/>
        <w:jc w:val="both"/>
        <w:rPr>
          <w:rFonts w:ascii="Arial" w:hAnsi="Arial" w:cs="Arial"/>
          <w:sz w:val="20"/>
          <w:szCs w:val="20"/>
        </w:rPr>
      </w:pPr>
    </w:p>
    <w:p w:rsidR="00534DD3" w:rsidRPr="008D648C" w:rsidRDefault="00534DD3" w:rsidP="00534DD3">
      <w:pPr>
        <w:pStyle w:val="Brezrazmikov"/>
        <w:jc w:val="both"/>
        <w:rPr>
          <w:rFonts w:ascii="Arial" w:hAnsi="Arial" w:cs="Arial"/>
          <w:sz w:val="20"/>
          <w:szCs w:val="20"/>
        </w:rPr>
      </w:pPr>
    </w:p>
    <w:tbl>
      <w:tblPr>
        <w:tblW w:w="9067" w:type="dxa"/>
        <w:tblLook w:val="04A0" w:firstRow="1" w:lastRow="0" w:firstColumn="1" w:lastColumn="0" w:noHBand="0" w:noVBand="1"/>
      </w:tblPr>
      <w:tblGrid>
        <w:gridCol w:w="4390"/>
        <w:gridCol w:w="4677"/>
      </w:tblGrid>
      <w:tr w:rsidR="00534DD3" w:rsidRPr="00197BB1" w:rsidTr="00D31637">
        <w:tc>
          <w:tcPr>
            <w:tcW w:w="4390" w:type="dxa"/>
            <w:shd w:val="clear" w:color="auto" w:fill="auto"/>
          </w:tcPr>
          <w:p w:rsidR="00534DD3" w:rsidRPr="00197BB1" w:rsidRDefault="00534DD3" w:rsidP="00D31637">
            <w:pPr>
              <w:tabs>
                <w:tab w:val="left" w:pos="900"/>
              </w:tabs>
              <w:rPr>
                <w:rFonts w:cs="Arial"/>
                <w:sz w:val="20"/>
                <w:szCs w:val="20"/>
              </w:rPr>
            </w:pPr>
            <w:r w:rsidRPr="00197BB1">
              <w:rPr>
                <w:rFonts w:cs="Arial"/>
                <w:sz w:val="20"/>
                <w:szCs w:val="20"/>
              </w:rPr>
              <w:t>Št. 3505-3/2019 (5-08)</w:t>
            </w:r>
          </w:p>
        </w:tc>
        <w:tc>
          <w:tcPr>
            <w:tcW w:w="4677" w:type="dxa"/>
            <w:shd w:val="clear" w:color="auto" w:fill="auto"/>
          </w:tcPr>
          <w:p w:rsidR="00534DD3" w:rsidRPr="00197BB1" w:rsidRDefault="00534DD3" w:rsidP="00D31637">
            <w:pPr>
              <w:pStyle w:val="Brezrazmikov"/>
              <w:jc w:val="center"/>
              <w:rPr>
                <w:rFonts w:ascii="Arial" w:hAnsi="Arial" w:cs="Arial"/>
                <w:sz w:val="20"/>
                <w:szCs w:val="20"/>
              </w:rPr>
            </w:pPr>
            <w:r w:rsidRPr="00197BB1">
              <w:rPr>
                <w:rFonts w:ascii="Arial" w:hAnsi="Arial" w:cs="Arial"/>
                <w:sz w:val="20"/>
                <w:szCs w:val="20"/>
              </w:rPr>
              <w:t>Župan</w:t>
            </w:r>
          </w:p>
        </w:tc>
      </w:tr>
      <w:tr w:rsidR="00534DD3" w:rsidRPr="00197BB1" w:rsidTr="00D31637">
        <w:tc>
          <w:tcPr>
            <w:tcW w:w="4390" w:type="dxa"/>
            <w:shd w:val="clear" w:color="auto" w:fill="auto"/>
          </w:tcPr>
          <w:p w:rsidR="00534DD3" w:rsidRPr="00197BB1" w:rsidRDefault="00534DD3" w:rsidP="00D31637">
            <w:pPr>
              <w:pStyle w:val="Brezrazmikov"/>
              <w:jc w:val="both"/>
              <w:rPr>
                <w:rFonts w:ascii="Arial" w:hAnsi="Arial" w:cs="Arial"/>
                <w:sz w:val="20"/>
                <w:szCs w:val="20"/>
              </w:rPr>
            </w:pPr>
            <w:r w:rsidRPr="00197BB1">
              <w:rPr>
                <w:rFonts w:ascii="Arial" w:hAnsi="Arial" w:cs="Arial"/>
                <w:sz w:val="20"/>
                <w:szCs w:val="20"/>
              </w:rPr>
              <w:t xml:space="preserve">Vrhnika, dne </w:t>
            </w:r>
            <w:r>
              <w:rPr>
                <w:rFonts w:ascii="Arial" w:hAnsi="Arial" w:cs="Arial"/>
                <w:sz w:val="20"/>
                <w:szCs w:val="20"/>
              </w:rPr>
              <w:t>23. 9. 2021</w:t>
            </w:r>
          </w:p>
        </w:tc>
        <w:tc>
          <w:tcPr>
            <w:tcW w:w="4677" w:type="dxa"/>
            <w:shd w:val="clear" w:color="auto" w:fill="auto"/>
          </w:tcPr>
          <w:p w:rsidR="00534DD3" w:rsidRPr="00197BB1" w:rsidRDefault="00534DD3" w:rsidP="00D31637">
            <w:pPr>
              <w:pStyle w:val="Brezrazmikov"/>
              <w:jc w:val="center"/>
              <w:rPr>
                <w:rFonts w:ascii="Arial" w:hAnsi="Arial" w:cs="Arial"/>
                <w:sz w:val="20"/>
                <w:szCs w:val="20"/>
              </w:rPr>
            </w:pPr>
            <w:r w:rsidRPr="00197BB1">
              <w:rPr>
                <w:rFonts w:ascii="Arial" w:hAnsi="Arial" w:cs="Arial"/>
                <w:sz w:val="20"/>
                <w:szCs w:val="20"/>
              </w:rPr>
              <w:t>Občine Vrhnika</w:t>
            </w:r>
          </w:p>
        </w:tc>
      </w:tr>
      <w:tr w:rsidR="00534DD3" w:rsidRPr="00197BB1" w:rsidTr="00D31637">
        <w:tc>
          <w:tcPr>
            <w:tcW w:w="4390" w:type="dxa"/>
            <w:shd w:val="clear" w:color="auto" w:fill="auto"/>
          </w:tcPr>
          <w:p w:rsidR="00534DD3" w:rsidRPr="00197BB1" w:rsidRDefault="00534DD3" w:rsidP="00D31637">
            <w:pPr>
              <w:pStyle w:val="Brezrazmikov"/>
              <w:jc w:val="both"/>
              <w:rPr>
                <w:rFonts w:ascii="Arial" w:hAnsi="Arial" w:cs="Arial"/>
                <w:sz w:val="20"/>
                <w:szCs w:val="20"/>
              </w:rPr>
            </w:pPr>
          </w:p>
        </w:tc>
        <w:tc>
          <w:tcPr>
            <w:tcW w:w="4677" w:type="dxa"/>
            <w:shd w:val="clear" w:color="auto" w:fill="auto"/>
          </w:tcPr>
          <w:p w:rsidR="00534DD3" w:rsidRPr="00197BB1" w:rsidRDefault="00534DD3" w:rsidP="00D31637">
            <w:pPr>
              <w:pStyle w:val="Brezrazmikov"/>
              <w:jc w:val="center"/>
              <w:rPr>
                <w:rFonts w:ascii="Arial" w:hAnsi="Arial" w:cs="Arial"/>
                <w:sz w:val="20"/>
                <w:szCs w:val="20"/>
              </w:rPr>
            </w:pPr>
            <w:r w:rsidRPr="00197BB1">
              <w:rPr>
                <w:rFonts w:ascii="Arial" w:hAnsi="Arial" w:cs="Arial"/>
                <w:sz w:val="20"/>
                <w:szCs w:val="20"/>
              </w:rPr>
              <w:t>Daniel Cukjati</w:t>
            </w:r>
            <w:r w:rsidR="00476924">
              <w:rPr>
                <w:rFonts w:ascii="Arial" w:hAnsi="Arial" w:cs="Arial"/>
                <w:sz w:val="20"/>
                <w:szCs w:val="20"/>
              </w:rPr>
              <w:t>, l.r.</w:t>
            </w:r>
            <w:bookmarkStart w:id="0" w:name="_GoBack"/>
            <w:bookmarkEnd w:id="0"/>
          </w:p>
        </w:tc>
      </w:tr>
    </w:tbl>
    <w:p w:rsidR="00534DD3" w:rsidRPr="008D648C" w:rsidRDefault="00534DD3" w:rsidP="00534DD3">
      <w:pPr>
        <w:pStyle w:val="Brezrazmikov"/>
        <w:jc w:val="both"/>
        <w:rPr>
          <w:rFonts w:ascii="Arial" w:hAnsi="Arial" w:cs="Arial"/>
          <w:sz w:val="20"/>
          <w:szCs w:val="20"/>
        </w:rPr>
      </w:pPr>
      <w:r w:rsidRPr="008D648C">
        <w:rPr>
          <w:rFonts w:ascii="Arial" w:hAnsi="Arial" w:cs="Arial"/>
          <w:sz w:val="20"/>
          <w:szCs w:val="20"/>
        </w:rPr>
        <w:t xml:space="preserve"> </w:t>
      </w:r>
    </w:p>
    <w:p w:rsidR="0045438F" w:rsidRDefault="0045438F"/>
    <w:sectPr w:rsidR="004543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L Dutch">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Times New Roman (WE)">
    <w:altName w:val="Times New Roman"/>
    <w:panose1 w:val="00000000000000000000"/>
    <w:charset w:val="00"/>
    <w:family w:val="auto"/>
    <w:notTrueType/>
    <w:pitch w:val="default"/>
    <w:sig w:usb0="00000007" w:usb1="00000000" w:usb2="00000000" w:usb3="00000000" w:csb0="00000003" w:csb1="00000000"/>
  </w:font>
  <w:font w:name="Frutiger">
    <w:altName w:val="Arial"/>
    <w:charset w:val="00"/>
    <w:family w:val="auto"/>
    <w:pitch w:val="default"/>
    <w:sig w:usb0="00000007" w:usb1="00000000" w:usb2="00000000" w:usb3="00000000" w:csb0="00000003" w:csb1="00000000"/>
  </w:font>
  <w:font w:name="Zurich Cn BT">
    <w:altName w:val="Swis721 Cn BT"/>
    <w:charset w:val="00"/>
    <w:family w:val="swiss"/>
    <w:pitch w:val="variable"/>
    <w:sig w:usb0="00000001" w:usb1="00000000" w:usb2="00000000" w:usb3="00000000" w:csb0="0000001B"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3BDC"/>
    <w:multiLevelType w:val="hybridMultilevel"/>
    <w:tmpl w:val="BB88F4F6"/>
    <w:lvl w:ilvl="0" w:tplc="20DCFC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942981"/>
    <w:multiLevelType w:val="hybridMultilevel"/>
    <w:tmpl w:val="05280988"/>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5647C15"/>
    <w:multiLevelType w:val="hybridMultilevel"/>
    <w:tmpl w:val="18282D14"/>
    <w:lvl w:ilvl="0" w:tplc="640813D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423C13"/>
    <w:multiLevelType w:val="hybridMultilevel"/>
    <w:tmpl w:val="CCDCA7D2"/>
    <w:lvl w:ilvl="0" w:tplc="640813D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7296D5C"/>
    <w:multiLevelType w:val="hybridMultilevel"/>
    <w:tmpl w:val="482E97B4"/>
    <w:lvl w:ilvl="0" w:tplc="640813DC">
      <w:numFmt w:val="bullet"/>
      <w:lvlText w:val="-"/>
      <w:lvlJc w:val="left"/>
      <w:pPr>
        <w:ind w:left="786" w:hanging="360"/>
      </w:pPr>
      <w:rPr>
        <w:rFonts w:ascii="Times New Roman" w:eastAsia="Times New Roman" w:hAnsi="Times New Roman" w:cs="Times New Roman"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5" w15:restartNumberingAfterBreak="0">
    <w:nsid w:val="0EB320BF"/>
    <w:multiLevelType w:val="hybridMultilevel"/>
    <w:tmpl w:val="F93E41FA"/>
    <w:lvl w:ilvl="0" w:tplc="1AF44A0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193640C"/>
    <w:multiLevelType w:val="hybridMultilevel"/>
    <w:tmpl w:val="FEC2E38A"/>
    <w:lvl w:ilvl="0" w:tplc="640813DC">
      <w:numFmt w:val="bullet"/>
      <w:lvlText w:val="-"/>
      <w:lvlJc w:val="left"/>
      <w:pPr>
        <w:ind w:left="786" w:hanging="360"/>
      </w:pPr>
      <w:rPr>
        <w:rFonts w:ascii="Times New Roman" w:eastAsia="Times New Roman" w:hAnsi="Times New Roman" w:cs="Times New Roman"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7" w15:restartNumberingAfterBreak="0">
    <w:nsid w:val="11F461D0"/>
    <w:multiLevelType w:val="hybridMultilevel"/>
    <w:tmpl w:val="743A5800"/>
    <w:lvl w:ilvl="0" w:tplc="07C0A91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2700080"/>
    <w:multiLevelType w:val="hybridMultilevel"/>
    <w:tmpl w:val="ABB6E64C"/>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2742634"/>
    <w:multiLevelType w:val="hybridMultilevel"/>
    <w:tmpl w:val="7F82401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3DB6A05"/>
    <w:multiLevelType w:val="hybridMultilevel"/>
    <w:tmpl w:val="1A42D19A"/>
    <w:lvl w:ilvl="0" w:tplc="09A8BE0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42D42BB"/>
    <w:multiLevelType w:val="hybridMultilevel"/>
    <w:tmpl w:val="768C7E08"/>
    <w:lvl w:ilvl="0" w:tplc="1AF44A0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4314E87"/>
    <w:multiLevelType w:val="hybridMultilevel"/>
    <w:tmpl w:val="943A0B6C"/>
    <w:lvl w:ilvl="0" w:tplc="640813D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E7A597E"/>
    <w:multiLevelType w:val="hybridMultilevel"/>
    <w:tmpl w:val="F69EA648"/>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F873DCD"/>
    <w:multiLevelType w:val="hybridMultilevel"/>
    <w:tmpl w:val="579C82E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FAA6E31"/>
    <w:multiLevelType w:val="hybridMultilevel"/>
    <w:tmpl w:val="171E3A8C"/>
    <w:lvl w:ilvl="0" w:tplc="A6160E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01739C7"/>
    <w:multiLevelType w:val="hybridMultilevel"/>
    <w:tmpl w:val="71564D2E"/>
    <w:lvl w:ilvl="0" w:tplc="640813D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36A4ABF"/>
    <w:multiLevelType w:val="hybridMultilevel"/>
    <w:tmpl w:val="66A67EE8"/>
    <w:lvl w:ilvl="0" w:tplc="0424000F">
      <w:start w:val="1"/>
      <w:numFmt w:val="decimal"/>
      <w:lvlText w:val="%1."/>
      <w:lvlJc w:val="left"/>
      <w:pPr>
        <w:ind w:left="786" w:hanging="360"/>
      </w:p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8" w15:restartNumberingAfterBreak="0">
    <w:nsid w:val="276B608D"/>
    <w:multiLevelType w:val="hybridMultilevel"/>
    <w:tmpl w:val="BA58638E"/>
    <w:lvl w:ilvl="0" w:tplc="640813DC">
      <w:numFmt w:val="bullet"/>
      <w:lvlText w:val="-"/>
      <w:lvlJc w:val="left"/>
      <w:pPr>
        <w:ind w:left="786" w:hanging="360"/>
      </w:pPr>
      <w:rPr>
        <w:rFonts w:ascii="Times New Roman" w:eastAsia="Times New Roman" w:hAnsi="Times New Roman" w:cs="Times New Roman"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9" w15:restartNumberingAfterBreak="0">
    <w:nsid w:val="2F31171C"/>
    <w:multiLevelType w:val="hybridMultilevel"/>
    <w:tmpl w:val="753015BA"/>
    <w:lvl w:ilvl="0" w:tplc="1AF44A0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1F37072"/>
    <w:multiLevelType w:val="hybridMultilevel"/>
    <w:tmpl w:val="1946D7FE"/>
    <w:lvl w:ilvl="0" w:tplc="640813D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2175155"/>
    <w:multiLevelType w:val="hybridMultilevel"/>
    <w:tmpl w:val="D03C1830"/>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38C3A8D"/>
    <w:multiLevelType w:val="hybridMultilevel"/>
    <w:tmpl w:val="E91ED990"/>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42E16C1"/>
    <w:multiLevelType w:val="hybridMultilevel"/>
    <w:tmpl w:val="5CCC9352"/>
    <w:lvl w:ilvl="0" w:tplc="20DCFC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4847837"/>
    <w:multiLevelType w:val="hybridMultilevel"/>
    <w:tmpl w:val="3B1635D8"/>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6EE1811"/>
    <w:multiLevelType w:val="hybridMultilevel"/>
    <w:tmpl w:val="07BE4768"/>
    <w:lvl w:ilvl="0" w:tplc="640813D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7F85A93"/>
    <w:multiLevelType w:val="hybridMultilevel"/>
    <w:tmpl w:val="6E6CC36E"/>
    <w:lvl w:ilvl="0" w:tplc="68143A9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9617DD6"/>
    <w:multiLevelType w:val="hybridMultilevel"/>
    <w:tmpl w:val="ABC2B974"/>
    <w:lvl w:ilvl="0" w:tplc="640813DC">
      <w:numFmt w:val="bullet"/>
      <w:lvlText w:val="-"/>
      <w:lvlJc w:val="left"/>
      <w:pPr>
        <w:ind w:left="1146" w:hanging="360"/>
      </w:pPr>
      <w:rPr>
        <w:rFonts w:ascii="Times New Roman" w:eastAsia="Times New Roman" w:hAnsi="Times New Roman" w:cs="Times New Roman"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8" w15:restartNumberingAfterBreak="0">
    <w:nsid w:val="398A172E"/>
    <w:multiLevelType w:val="hybridMultilevel"/>
    <w:tmpl w:val="D5221986"/>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39C8603E"/>
    <w:multiLevelType w:val="hybridMultilevel"/>
    <w:tmpl w:val="37122B8C"/>
    <w:lvl w:ilvl="0" w:tplc="557CE05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A5871C9"/>
    <w:multiLevelType w:val="hybridMultilevel"/>
    <w:tmpl w:val="13447BF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3C1706AE"/>
    <w:multiLevelType w:val="hybridMultilevel"/>
    <w:tmpl w:val="05A04B76"/>
    <w:lvl w:ilvl="0" w:tplc="20DCFC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3E156379"/>
    <w:multiLevelType w:val="multilevel"/>
    <w:tmpl w:val="BBD8E688"/>
    <w:styleLink w:val="Slog"/>
    <w:lvl w:ilvl="0">
      <w:start w:val="1"/>
      <w:numFmt w:val="decimal"/>
      <w:lvlText w:val="%1."/>
      <w:lvlJc w:val="left"/>
      <w:pPr>
        <w:tabs>
          <w:tab w:val="num" w:pos="360"/>
        </w:tabs>
        <w:ind w:left="360" w:hanging="360"/>
      </w:pPr>
      <w:rPr>
        <w:rFonts w:ascii="Arial Narrow" w:hAnsi="Arial Narrow"/>
        <w:b/>
        <w:bCs/>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3EEA55A6"/>
    <w:multiLevelType w:val="hybridMultilevel"/>
    <w:tmpl w:val="FC5625B4"/>
    <w:lvl w:ilvl="0" w:tplc="640813DC">
      <w:numFmt w:val="bullet"/>
      <w:lvlText w:val="-"/>
      <w:lvlJc w:val="left"/>
      <w:pPr>
        <w:ind w:left="786" w:hanging="360"/>
      </w:pPr>
      <w:rPr>
        <w:rFonts w:ascii="Times New Roman" w:eastAsia="Times New Roman" w:hAnsi="Times New Roman" w:cs="Times New Roman"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34" w15:restartNumberingAfterBreak="0">
    <w:nsid w:val="40EE1C96"/>
    <w:multiLevelType w:val="hybridMultilevel"/>
    <w:tmpl w:val="C14ADDC2"/>
    <w:lvl w:ilvl="0" w:tplc="C0C2540A">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420D331F"/>
    <w:multiLevelType w:val="hybridMultilevel"/>
    <w:tmpl w:val="B7B896BA"/>
    <w:lvl w:ilvl="0" w:tplc="BB28866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47B3707F"/>
    <w:multiLevelType w:val="hybridMultilevel"/>
    <w:tmpl w:val="F766BE12"/>
    <w:lvl w:ilvl="0" w:tplc="D7FA408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47B94EED"/>
    <w:multiLevelType w:val="hybridMultilevel"/>
    <w:tmpl w:val="3CE2F7EA"/>
    <w:lvl w:ilvl="0" w:tplc="1AF44A0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4C220A96"/>
    <w:multiLevelType w:val="hybridMultilevel"/>
    <w:tmpl w:val="A92C6CB4"/>
    <w:lvl w:ilvl="0" w:tplc="1AF44A0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4CE95847"/>
    <w:multiLevelType w:val="hybridMultilevel"/>
    <w:tmpl w:val="C37636C4"/>
    <w:lvl w:ilvl="0" w:tplc="1AF44A0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4DA45F88"/>
    <w:multiLevelType w:val="hybridMultilevel"/>
    <w:tmpl w:val="3B6E7044"/>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4DE50C85"/>
    <w:multiLevelType w:val="hybridMultilevel"/>
    <w:tmpl w:val="F7925FC6"/>
    <w:lvl w:ilvl="0" w:tplc="640813D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51B84233"/>
    <w:multiLevelType w:val="hybridMultilevel"/>
    <w:tmpl w:val="BD8651C2"/>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52431BDD"/>
    <w:multiLevelType w:val="hybridMultilevel"/>
    <w:tmpl w:val="93B05AA4"/>
    <w:lvl w:ilvl="0" w:tplc="A3AA61CC">
      <w:start w:val="1"/>
      <w:numFmt w:val="decimal"/>
      <w:lvlText w:val="%1. člen"/>
      <w:lvlJc w:val="center"/>
      <w:pPr>
        <w:tabs>
          <w:tab w:val="num" w:pos="360"/>
        </w:tabs>
        <w:ind w:left="360" w:hanging="360"/>
      </w:pPr>
      <w:rPr>
        <w:rFonts w:hint="default"/>
        <w:b/>
        <w:i w:val="0"/>
      </w:rPr>
    </w:lvl>
    <w:lvl w:ilvl="1" w:tplc="04240003">
      <w:start w:val="1"/>
      <w:numFmt w:val="bullet"/>
      <w:pStyle w:val="UNtekstalineje"/>
      <w:lvlText w:val="-"/>
      <w:lvlJc w:val="left"/>
      <w:pPr>
        <w:tabs>
          <w:tab w:val="num" w:pos="1145"/>
        </w:tabs>
        <w:ind w:left="1145" w:hanging="425"/>
      </w:pPr>
      <w:rPr>
        <w:rFonts w:ascii="Arial" w:hAnsi="Arial" w:hint="default"/>
        <w:b/>
        <w:i w:val="0"/>
      </w:rPr>
    </w:lvl>
    <w:lvl w:ilvl="2" w:tplc="04240005" w:tentative="1">
      <w:start w:val="1"/>
      <w:numFmt w:val="lowerRoman"/>
      <w:lvlText w:val="%3."/>
      <w:lvlJc w:val="right"/>
      <w:pPr>
        <w:tabs>
          <w:tab w:val="num" w:pos="1800"/>
        </w:tabs>
        <w:ind w:left="1800" w:hanging="180"/>
      </w:pPr>
    </w:lvl>
    <w:lvl w:ilvl="3" w:tplc="04240001" w:tentative="1">
      <w:start w:val="1"/>
      <w:numFmt w:val="decimal"/>
      <w:lvlText w:val="%4."/>
      <w:lvlJc w:val="left"/>
      <w:pPr>
        <w:tabs>
          <w:tab w:val="num" w:pos="2520"/>
        </w:tabs>
        <w:ind w:left="2520" w:hanging="360"/>
      </w:pPr>
    </w:lvl>
    <w:lvl w:ilvl="4" w:tplc="04240003" w:tentative="1">
      <w:start w:val="1"/>
      <w:numFmt w:val="lowerLetter"/>
      <w:lvlText w:val="%5."/>
      <w:lvlJc w:val="left"/>
      <w:pPr>
        <w:tabs>
          <w:tab w:val="num" w:pos="3240"/>
        </w:tabs>
        <w:ind w:left="3240" w:hanging="360"/>
      </w:pPr>
    </w:lvl>
    <w:lvl w:ilvl="5" w:tplc="04240005" w:tentative="1">
      <w:start w:val="1"/>
      <w:numFmt w:val="lowerRoman"/>
      <w:lvlText w:val="%6."/>
      <w:lvlJc w:val="right"/>
      <w:pPr>
        <w:tabs>
          <w:tab w:val="num" w:pos="3960"/>
        </w:tabs>
        <w:ind w:left="3960" w:hanging="180"/>
      </w:pPr>
    </w:lvl>
    <w:lvl w:ilvl="6" w:tplc="04240001" w:tentative="1">
      <w:start w:val="1"/>
      <w:numFmt w:val="decimal"/>
      <w:lvlText w:val="%7."/>
      <w:lvlJc w:val="left"/>
      <w:pPr>
        <w:tabs>
          <w:tab w:val="num" w:pos="4680"/>
        </w:tabs>
        <w:ind w:left="4680" w:hanging="360"/>
      </w:pPr>
    </w:lvl>
    <w:lvl w:ilvl="7" w:tplc="04240003" w:tentative="1">
      <w:start w:val="1"/>
      <w:numFmt w:val="lowerLetter"/>
      <w:lvlText w:val="%8."/>
      <w:lvlJc w:val="left"/>
      <w:pPr>
        <w:tabs>
          <w:tab w:val="num" w:pos="5400"/>
        </w:tabs>
        <w:ind w:left="5400" w:hanging="360"/>
      </w:pPr>
    </w:lvl>
    <w:lvl w:ilvl="8" w:tplc="04240005" w:tentative="1">
      <w:start w:val="1"/>
      <w:numFmt w:val="lowerRoman"/>
      <w:lvlText w:val="%9."/>
      <w:lvlJc w:val="right"/>
      <w:pPr>
        <w:tabs>
          <w:tab w:val="num" w:pos="6120"/>
        </w:tabs>
        <w:ind w:left="6120" w:hanging="180"/>
      </w:pPr>
    </w:lvl>
  </w:abstractNum>
  <w:abstractNum w:abstractNumId="44" w15:restartNumberingAfterBreak="0">
    <w:nsid w:val="56AF480A"/>
    <w:multiLevelType w:val="hybridMultilevel"/>
    <w:tmpl w:val="DF4E75CC"/>
    <w:lvl w:ilvl="0" w:tplc="1AF44A0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57842B4D"/>
    <w:multiLevelType w:val="hybridMultilevel"/>
    <w:tmpl w:val="E4485CFE"/>
    <w:lvl w:ilvl="0" w:tplc="1AF44A0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5C6300A6"/>
    <w:multiLevelType w:val="hybridMultilevel"/>
    <w:tmpl w:val="18888E9E"/>
    <w:lvl w:ilvl="0" w:tplc="640813D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5E830ADC"/>
    <w:multiLevelType w:val="hybridMultilevel"/>
    <w:tmpl w:val="72082FB0"/>
    <w:lvl w:ilvl="0" w:tplc="900A47BE">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600B526E"/>
    <w:multiLevelType w:val="hybridMultilevel"/>
    <w:tmpl w:val="61B6DF10"/>
    <w:lvl w:ilvl="0" w:tplc="DF766A4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60D80364"/>
    <w:multiLevelType w:val="hybridMultilevel"/>
    <w:tmpl w:val="7E2E1D96"/>
    <w:lvl w:ilvl="0" w:tplc="640813D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67AD1C2D"/>
    <w:multiLevelType w:val="hybridMultilevel"/>
    <w:tmpl w:val="2D5A1E7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6B6002F9"/>
    <w:multiLevelType w:val="hybridMultilevel"/>
    <w:tmpl w:val="5B88F546"/>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702213B4"/>
    <w:multiLevelType w:val="hybridMultilevel"/>
    <w:tmpl w:val="E2CC6568"/>
    <w:lvl w:ilvl="0" w:tplc="10560BD8">
      <w:start w:val="1"/>
      <w:numFmt w:val="bullet"/>
      <w:lvlText w:val="–"/>
      <w:lvlJc w:val="left"/>
      <w:pPr>
        <w:tabs>
          <w:tab w:val="num" w:pos="795"/>
        </w:tabs>
        <w:ind w:left="795" w:hanging="360"/>
      </w:pPr>
      <w:rPr>
        <w:rFonts w:ascii="Arial" w:eastAsia="Times New Roman" w:hAnsi="Arial" w:cs="Arial" w:hint="default"/>
      </w:rPr>
    </w:lvl>
    <w:lvl w:ilvl="1" w:tplc="04240003" w:tentative="1">
      <w:start w:val="1"/>
      <w:numFmt w:val="bullet"/>
      <w:lvlText w:val="o"/>
      <w:lvlJc w:val="left"/>
      <w:pPr>
        <w:tabs>
          <w:tab w:val="num" w:pos="1515"/>
        </w:tabs>
        <w:ind w:left="1515" w:hanging="360"/>
      </w:pPr>
      <w:rPr>
        <w:rFonts w:ascii="Courier New" w:hAnsi="Courier New" w:cs="Courier New" w:hint="default"/>
      </w:rPr>
    </w:lvl>
    <w:lvl w:ilvl="2" w:tplc="04240005">
      <w:start w:val="1"/>
      <w:numFmt w:val="bullet"/>
      <w:pStyle w:val="len"/>
      <w:lvlText w:val=""/>
      <w:lvlJc w:val="left"/>
      <w:pPr>
        <w:tabs>
          <w:tab w:val="num" w:pos="2235"/>
        </w:tabs>
        <w:ind w:left="2235" w:hanging="360"/>
      </w:pPr>
      <w:rPr>
        <w:rFonts w:ascii="Wingdings" w:hAnsi="Wingdings" w:hint="default"/>
      </w:rPr>
    </w:lvl>
    <w:lvl w:ilvl="3" w:tplc="04240001" w:tentative="1">
      <w:start w:val="1"/>
      <w:numFmt w:val="bullet"/>
      <w:lvlText w:val=""/>
      <w:lvlJc w:val="left"/>
      <w:pPr>
        <w:tabs>
          <w:tab w:val="num" w:pos="2955"/>
        </w:tabs>
        <w:ind w:left="2955" w:hanging="360"/>
      </w:pPr>
      <w:rPr>
        <w:rFonts w:ascii="Symbol" w:hAnsi="Symbol" w:hint="default"/>
      </w:rPr>
    </w:lvl>
    <w:lvl w:ilvl="4" w:tplc="04240003" w:tentative="1">
      <w:start w:val="1"/>
      <w:numFmt w:val="bullet"/>
      <w:lvlText w:val="o"/>
      <w:lvlJc w:val="left"/>
      <w:pPr>
        <w:tabs>
          <w:tab w:val="num" w:pos="3675"/>
        </w:tabs>
        <w:ind w:left="3675" w:hanging="360"/>
      </w:pPr>
      <w:rPr>
        <w:rFonts w:ascii="Courier New" w:hAnsi="Courier New" w:cs="Courier New" w:hint="default"/>
      </w:rPr>
    </w:lvl>
    <w:lvl w:ilvl="5" w:tplc="04240005" w:tentative="1">
      <w:start w:val="1"/>
      <w:numFmt w:val="bullet"/>
      <w:lvlText w:val=""/>
      <w:lvlJc w:val="left"/>
      <w:pPr>
        <w:tabs>
          <w:tab w:val="num" w:pos="4395"/>
        </w:tabs>
        <w:ind w:left="4395" w:hanging="360"/>
      </w:pPr>
      <w:rPr>
        <w:rFonts w:ascii="Wingdings" w:hAnsi="Wingdings" w:hint="default"/>
      </w:rPr>
    </w:lvl>
    <w:lvl w:ilvl="6" w:tplc="04240001" w:tentative="1">
      <w:start w:val="1"/>
      <w:numFmt w:val="bullet"/>
      <w:lvlText w:val=""/>
      <w:lvlJc w:val="left"/>
      <w:pPr>
        <w:tabs>
          <w:tab w:val="num" w:pos="5115"/>
        </w:tabs>
        <w:ind w:left="5115" w:hanging="360"/>
      </w:pPr>
      <w:rPr>
        <w:rFonts w:ascii="Symbol" w:hAnsi="Symbol" w:hint="default"/>
      </w:rPr>
    </w:lvl>
    <w:lvl w:ilvl="7" w:tplc="04240003" w:tentative="1">
      <w:start w:val="1"/>
      <w:numFmt w:val="bullet"/>
      <w:lvlText w:val="o"/>
      <w:lvlJc w:val="left"/>
      <w:pPr>
        <w:tabs>
          <w:tab w:val="num" w:pos="5835"/>
        </w:tabs>
        <w:ind w:left="5835" w:hanging="360"/>
      </w:pPr>
      <w:rPr>
        <w:rFonts w:ascii="Courier New" w:hAnsi="Courier New" w:cs="Courier New" w:hint="default"/>
      </w:rPr>
    </w:lvl>
    <w:lvl w:ilvl="8" w:tplc="04240005" w:tentative="1">
      <w:start w:val="1"/>
      <w:numFmt w:val="bullet"/>
      <w:lvlText w:val=""/>
      <w:lvlJc w:val="left"/>
      <w:pPr>
        <w:tabs>
          <w:tab w:val="num" w:pos="6555"/>
        </w:tabs>
        <w:ind w:left="6555" w:hanging="360"/>
      </w:pPr>
      <w:rPr>
        <w:rFonts w:ascii="Wingdings" w:hAnsi="Wingdings" w:hint="default"/>
      </w:rPr>
    </w:lvl>
  </w:abstractNum>
  <w:abstractNum w:abstractNumId="53" w15:restartNumberingAfterBreak="0">
    <w:nsid w:val="74581933"/>
    <w:multiLevelType w:val="hybridMultilevel"/>
    <w:tmpl w:val="C1DA5EF8"/>
    <w:lvl w:ilvl="0" w:tplc="640813D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765317E6"/>
    <w:multiLevelType w:val="hybridMultilevel"/>
    <w:tmpl w:val="FAEA6DA4"/>
    <w:lvl w:ilvl="0" w:tplc="640813D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76612EC8"/>
    <w:multiLevelType w:val="hybridMultilevel"/>
    <w:tmpl w:val="B0C0418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76AB3E9B"/>
    <w:multiLevelType w:val="hybridMultilevel"/>
    <w:tmpl w:val="F4C4C3D4"/>
    <w:lvl w:ilvl="0" w:tplc="1AF44A0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76D51B2F"/>
    <w:multiLevelType w:val="hybridMultilevel"/>
    <w:tmpl w:val="3280D85A"/>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775A0DF0"/>
    <w:multiLevelType w:val="hybridMultilevel"/>
    <w:tmpl w:val="E018947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7A612858"/>
    <w:multiLevelType w:val="hybridMultilevel"/>
    <w:tmpl w:val="D93A207C"/>
    <w:lvl w:ilvl="0" w:tplc="640813D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7C1A496B"/>
    <w:multiLevelType w:val="hybridMultilevel"/>
    <w:tmpl w:val="BE2E8E58"/>
    <w:lvl w:ilvl="0" w:tplc="640813D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2"/>
  </w:num>
  <w:num w:numId="2">
    <w:abstractNumId w:val="43"/>
  </w:num>
  <w:num w:numId="3">
    <w:abstractNumId w:val="52"/>
  </w:num>
  <w:num w:numId="4">
    <w:abstractNumId w:val="60"/>
  </w:num>
  <w:num w:numId="5">
    <w:abstractNumId w:val="0"/>
  </w:num>
  <w:num w:numId="6">
    <w:abstractNumId w:val="29"/>
  </w:num>
  <w:num w:numId="7">
    <w:abstractNumId w:val="41"/>
  </w:num>
  <w:num w:numId="8">
    <w:abstractNumId w:val="48"/>
  </w:num>
  <w:num w:numId="9">
    <w:abstractNumId w:val="57"/>
  </w:num>
  <w:num w:numId="10">
    <w:abstractNumId w:val="49"/>
  </w:num>
  <w:num w:numId="11">
    <w:abstractNumId w:val="35"/>
  </w:num>
  <w:num w:numId="12">
    <w:abstractNumId w:val="40"/>
  </w:num>
  <w:num w:numId="13">
    <w:abstractNumId w:val="42"/>
  </w:num>
  <w:num w:numId="14">
    <w:abstractNumId w:val="22"/>
  </w:num>
  <w:num w:numId="15">
    <w:abstractNumId w:val="50"/>
  </w:num>
  <w:num w:numId="16">
    <w:abstractNumId w:val="14"/>
  </w:num>
  <w:num w:numId="17">
    <w:abstractNumId w:val="9"/>
  </w:num>
  <w:num w:numId="18">
    <w:abstractNumId w:val="55"/>
  </w:num>
  <w:num w:numId="19">
    <w:abstractNumId w:val="30"/>
  </w:num>
  <w:num w:numId="20">
    <w:abstractNumId w:val="36"/>
  </w:num>
  <w:num w:numId="21">
    <w:abstractNumId w:val="13"/>
  </w:num>
  <w:num w:numId="22">
    <w:abstractNumId w:val="46"/>
  </w:num>
  <w:num w:numId="23">
    <w:abstractNumId w:val="7"/>
  </w:num>
  <w:num w:numId="24">
    <w:abstractNumId w:val="12"/>
  </w:num>
  <w:num w:numId="25">
    <w:abstractNumId w:val="54"/>
  </w:num>
  <w:num w:numId="26">
    <w:abstractNumId w:val="5"/>
  </w:num>
  <w:num w:numId="27">
    <w:abstractNumId w:val="38"/>
  </w:num>
  <w:num w:numId="28">
    <w:abstractNumId w:val="39"/>
  </w:num>
  <w:num w:numId="29">
    <w:abstractNumId w:val="19"/>
  </w:num>
  <w:num w:numId="30">
    <w:abstractNumId w:val="59"/>
  </w:num>
  <w:num w:numId="31">
    <w:abstractNumId w:val="45"/>
  </w:num>
  <w:num w:numId="32">
    <w:abstractNumId w:val="25"/>
  </w:num>
  <w:num w:numId="33">
    <w:abstractNumId w:val="56"/>
  </w:num>
  <w:num w:numId="34">
    <w:abstractNumId w:val="44"/>
  </w:num>
  <w:num w:numId="35">
    <w:abstractNumId w:val="11"/>
  </w:num>
  <w:num w:numId="36">
    <w:abstractNumId w:val="37"/>
  </w:num>
  <w:num w:numId="37">
    <w:abstractNumId w:val="21"/>
  </w:num>
  <w:num w:numId="38">
    <w:abstractNumId w:val="24"/>
  </w:num>
  <w:num w:numId="39">
    <w:abstractNumId w:val="20"/>
  </w:num>
  <w:num w:numId="40">
    <w:abstractNumId w:val="58"/>
  </w:num>
  <w:num w:numId="41">
    <w:abstractNumId w:val="28"/>
  </w:num>
  <w:num w:numId="42">
    <w:abstractNumId w:val="18"/>
  </w:num>
  <w:num w:numId="43">
    <w:abstractNumId w:val="4"/>
  </w:num>
  <w:num w:numId="44">
    <w:abstractNumId w:val="8"/>
  </w:num>
  <w:num w:numId="45">
    <w:abstractNumId w:val="27"/>
  </w:num>
  <w:num w:numId="46">
    <w:abstractNumId w:val="3"/>
  </w:num>
  <w:num w:numId="47">
    <w:abstractNumId w:val="53"/>
  </w:num>
  <w:num w:numId="48">
    <w:abstractNumId w:val="47"/>
  </w:num>
  <w:num w:numId="49">
    <w:abstractNumId w:val="31"/>
  </w:num>
  <w:num w:numId="50">
    <w:abstractNumId w:val="23"/>
  </w:num>
  <w:num w:numId="51">
    <w:abstractNumId w:val="51"/>
  </w:num>
  <w:num w:numId="52">
    <w:abstractNumId w:val="17"/>
  </w:num>
  <w:num w:numId="53">
    <w:abstractNumId w:val="2"/>
  </w:num>
  <w:num w:numId="54">
    <w:abstractNumId w:val="16"/>
  </w:num>
  <w:num w:numId="55">
    <w:abstractNumId w:val="15"/>
  </w:num>
  <w:num w:numId="56">
    <w:abstractNumId w:val="34"/>
  </w:num>
  <w:num w:numId="57">
    <w:abstractNumId w:val="26"/>
  </w:num>
  <w:num w:numId="58">
    <w:abstractNumId w:val="6"/>
  </w:num>
  <w:num w:numId="59">
    <w:abstractNumId w:val="33"/>
  </w:num>
  <w:num w:numId="60">
    <w:abstractNumId w:val="1"/>
  </w:num>
  <w:num w:numId="61">
    <w:abstractNumId w:val="1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DD3"/>
    <w:rsid w:val="0045438F"/>
    <w:rsid w:val="00476924"/>
    <w:rsid w:val="00534DD3"/>
    <w:rsid w:val="00D748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D8FDF"/>
  <w15:chartTrackingRefBased/>
  <w15:docId w15:val="{BB89155F-D4CB-4FA3-884C-638DB62C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34DD3"/>
    <w:pPr>
      <w:spacing w:after="0" w:line="240" w:lineRule="auto"/>
    </w:pPr>
    <w:rPr>
      <w:rFonts w:ascii="Arial" w:eastAsia="Times New Roman" w:hAnsi="Arial" w:cs="Times New Roman"/>
      <w:szCs w:val="24"/>
      <w:lang w:eastAsia="sl-SI"/>
    </w:rPr>
  </w:style>
  <w:style w:type="paragraph" w:styleId="Naslov1">
    <w:name w:val="heading 1"/>
    <w:aliases w:val=" Znak Znak Znak Znak Znak Znak Znak Znak, Znak"/>
    <w:basedOn w:val="Navaden"/>
    <w:next w:val="Navaden"/>
    <w:link w:val="Naslov1Znak"/>
    <w:uiPriority w:val="9"/>
    <w:qFormat/>
    <w:rsid w:val="00534DD3"/>
    <w:pPr>
      <w:keepNext/>
      <w:spacing w:before="240" w:after="60"/>
      <w:outlineLvl w:val="0"/>
    </w:pPr>
    <w:rPr>
      <w:rFonts w:cs="Arial"/>
      <w:b/>
      <w:bCs/>
      <w:kern w:val="32"/>
      <w:sz w:val="32"/>
      <w:szCs w:val="32"/>
    </w:rPr>
  </w:style>
  <w:style w:type="paragraph" w:styleId="Naslov2">
    <w:name w:val="heading 2"/>
    <w:basedOn w:val="Navaden"/>
    <w:next w:val="Navaden"/>
    <w:link w:val="Naslov2Znak"/>
    <w:uiPriority w:val="9"/>
    <w:qFormat/>
    <w:rsid w:val="00534DD3"/>
    <w:pPr>
      <w:keepNext/>
      <w:outlineLvl w:val="1"/>
    </w:pPr>
    <w:rPr>
      <w:rFonts w:ascii="Times New Roman" w:hAnsi="Times New Roman"/>
      <w:b/>
      <w:sz w:val="24"/>
      <w:szCs w:val="20"/>
    </w:rPr>
  </w:style>
  <w:style w:type="paragraph" w:styleId="Naslov3">
    <w:name w:val="heading 3"/>
    <w:basedOn w:val="Navaden"/>
    <w:next w:val="Navaden"/>
    <w:link w:val="Naslov3Znak"/>
    <w:uiPriority w:val="9"/>
    <w:qFormat/>
    <w:rsid w:val="00534DD3"/>
    <w:pPr>
      <w:keepNext/>
      <w:tabs>
        <w:tab w:val="num" w:pos="720"/>
      </w:tabs>
      <w:spacing w:before="240" w:after="60"/>
      <w:ind w:left="720" w:hanging="720"/>
      <w:outlineLvl w:val="2"/>
    </w:pPr>
    <w:rPr>
      <w:rFonts w:cs="Arial"/>
      <w:b/>
      <w:bCs/>
      <w:sz w:val="26"/>
      <w:szCs w:val="26"/>
    </w:rPr>
  </w:style>
  <w:style w:type="paragraph" w:styleId="Naslov4">
    <w:name w:val="heading 4"/>
    <w:basedOn w:val="Navaden"/>
    <w:next w:val="Navaden"/>
    <w:link w:val="Naslov4Znak"/>
    <w:qFormat/>
    <w:rsid w:val="00534DD3"/>
    <w:pPr>
      <w:keepNext/>
      <w:tabs>
        <w:tab w:val="num" w:pos="864"/>
      </w:tabs>
      <w:spacing w:before="240" w:after="60"/>
      <w:ind w:left="864" w:hanging="864"/>
      <w:outlineLvl w:val="3"/>
    </w:pPr>
    <w:rPr>
      <w:rFonts w:ascii="Times New Roman" w:hAnsi="Times New Roman"/>
      <w:b/>
      <w:bCs/>
      <w:sz w:val="28"/>
      <w:szCs w:val="28"/>
    </w:rPr>
  </w:style>
  <w:style w:type="paragraph" w:styleId="Naslov5">
    <w:name w:val="heading 5"/>
    <w:basedOn w:val="Navaden"/>
    <w:next w:val="Navaden"/>
    <w:link w:val="Naslov5Znak"/>
    <w:qFormat/>
    <w:rsid w:val="00534DD3"/>
    <w:pPr>
      <w:tabs>
        <w:tab w:val="num" w:pos="1008"/>
      </w:tabs>
      <w:spacing w:before="240" w:after="60"/>
      <w:ind w:left="1008" w:hanging="1008"/>
      <w:outlineLvl w:val="4"/>
    </w:pPr>
    <w:rPr>
      <w:rFonts w:ascii="Verdana" w:hAnsi="Verdana"/>
      <w:b/>
      <w:bCs/>
      <w:i/>
      <w:iCs/>
      <w:sz w:val="26"/>
      <w:szCs w:val="26"/>
    </w:rPr>
  </w:style>
  <w:style w:type="paragraph" w:styleId="Naslov6">
    <w:name w:val="heading 6"/>
    <w:basedOn w:val="Navaden"/>
    <w:next w:val="Navaden"/>
    <w:link w:val="Naslov6Znak"/>
    <w:qFormat/>
    <w:rsid w:val="00534DD3"/>
    <w:pPr>
      <w:tabs>
        <w:tab w:val="num" w:pos="1152"/>
      </w:tabs>
      <w:spacing w:before="240" w:after="60"/>
      <w:ind w:left="1152" w:hanging="1152"/>
      <w:outlineLvl w:val="5"/>
    </w:pPr>
    <w:rPr>
      <w:rFonts w:ascii="Times New Roman" w:hAnsi="Times New Roman"/>
      <w:b/>
      <w:bCs/>
      <w:szCs w:val="22"/>
    </w:rPr>
  </w:style>
  <w:style w:type="paragraph" w:styleId="Naslov7">
    <w:name w:val="heading 7"/>
    <w:basedOn w:val="Navaden"/>
    <w:next w:val="Navaden"/>
    <w:link w:val="Naslov7Znak"/>
    <w:qFormat/>
    <w:rsid w:val="00534DD3"/>
    <w:pPr>
      <w:tabs>
        <w:tab w:val="num" w:pos="1296"/>
      </w:tabs>
      <w:spacing w:before="240" w:after="60"/>
      <w:ind w:left="1296" w:hanging="1296"/>
      <w:outlineLvl w:val="6"/>
    </w:pPr>
    <w:rPr>
      <w:rFonts w:ascii="Times New Roman" w:hAnsi="Times New Roman"/>
      <w:sz w:val="24"/>
    </w:rPr>
  </w:style>
  <w:style w:type="paragraph" w:styleId="Naslov8">
    <w:name w:val="heading 8"/>
    <w:basedOn w:val="Navaden"/>
    <w:next w:val="Navaden"/>
    <w:link w:val="Naslov8Znak"/>
    <w:qFormat/>
    <w:rsid w:val="00534DD3"/>
    <w:pPr>
      <w:tabs>
        <w:tab w:val="num" w:pos="1440"/>
      </w:tabs>
      <w:spacing w:before="240" w:after="60"/>
      <w:ind w:left="1440" w:hanging="1440"/>
      <w:outlineLvl w:val="7"/>
    </w:pPr>
    <w:rPr>
      <w:rFonts w:ascii="Times New Roman" w:hAnsi="Times New Roman"/>
      <w:i/>
      <w:iCs/>
      <w:sz w:val="24"/>
    </w:rPr>
  </w:style>
  <w:style w:type="paragraph" w:styleId="Naslov9">
    <w:name w:val="heading 9"/>
    <w:basedOn w:val="Navaden"/>
    <w:next w:val="Navaden"/>
    <w:link w:val="Naslov9Znak"/>
    <w:qFormat/>
    <w:rsid w:val="00534DD3"/>
    <w:pPr>
      <w:tabs>
        <w:tab w:val="num" w:pos="1584"/>
      </w:tabs>
      <w:spacing w:before="240" w:after="60"/>
      <w:ind w:left="1584" w:hanging="1584"/>
      <w:outlineLvl w:val="8"/>
    </w:pPr>
    <w:rPr>
      <w:rFonts w:cs="Arial"/>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 Znak Znak Znak Znak Znak Znak Znak Znak Znak, Znak Znak1"/>
    <w:basedOn w:val="Privzetapisavaodstavka"/>
    <w:link w:val="Naslov1"/>
    <w:uiPriority w:val="9"/>
    <w:rsid w:val="00534DD3"/>
    <w:rPr>
      <w:rFonts w:ascii="Arial" w:eastAsia="Times New Roman" w:hAnsi="Arial" w:cs="Arial"/>
      <w:b/>
      <w:bCs/>
      <w:kern w:val="32"/>
      <w:sz w:val="32"/>
      <w:szCs w:val="32"/>
      <w:lang w:eastAsia="sl-SI"/>
    </w:rPr>
  </w:style>
  <w:style w:type="character" w:customStyle="1" w:styleId="Naslov2Znak">
    <w:name w:val="Naslov 2 Znak"/>
    <w:basedOn w:val="Privzetapisavaodstavka"/>
    <w:link w:val="Naslov2"/>
    <w:uiPriority w:val="9"/>
    <w:rsid w:val="00534DD3"/>
    <w:rPr>
      <w:rFonts w:ascii="Times New Roman" w:eastAsia="Times New Roman" w:hAnsi="Times New Roman" w:cs="Times New Roman"/>
      <w:b/>
      <w:sz w:val="24"/>
      <w:szCs w:val="20"/>
      <w:lang w:eastAsia="sl-SI"/>
    </w:rPr>
  </w:style>
  <w:style w:type="character" w:customStyle="1" w:styleId="Naslov3Znak">
    <w:name w:val="Naslov 3 Znak"/>
    <w:basedOn w:val="Privzetapisavaodstavka"/>
    <w:link w:val="Naslov3"/>
    <w:uiPriority w:val="9"/>
    <w:rsid w:val="00534DD3"/>
    <w:rPr>
      <w:rFonts w:ascii="Arial" w:eastAsia="Times New Roman" w:hAnsi="Arial" w:cs="Arial"/>
      <w:b/>
      <w:bCs/>
      <w:sz w:val="26"/>
      <w:szCs w:val="26"/>
      <w:lang w:eastAsia="sl-SI"/>
    </w:rPr>
  </w:style>
  <w:style w:type="character" w:customStyle="1" w:styleId="Naslov4Znak">
    <w:name w:val="Naslov 4 Znak"/>
    <w:basedOn w:val="Privzetapisavaodstavka"/>
    <w:link w:val="Naslov4"/>
    <w:rsid w:val="00534DD3"/>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rsid w:val="00534DD3"/>
    <w:rPr>
      <w:rFonts w:ascii="Verdana" w:eastAsia="Times New Roman" w:hAnsi="Verdana" w:cs="Times New Roman"/>
      <w:b/>
      <w:bCs/>
      <w:i/>
      <w:iCs/>
      <w:sz w:val="26"/>
      <w:szCs w:val="26"/>
      <w:lang w:eastAsia="sl-SI"/>
    </w:rPr>
  </w:style>
  <w:style w:type="character" w:customStyle="1" w:styleId="Naslov6Znak">
    <w:name w:val="Naslov 6 Znak"/>
    <w:basedOn w:val="Privzetapisavaodstavka"/>
    <w:link w:val="Naslov6"/>
    <w:rsid w:val="00534DD3"/>
    <w:rPr>
      <w:rFonts w:ascii="Times New Roman" w:eastAsia="Times New Roman" w:hAnsi="Times New Roman" w:cs="Times New Roman"/>
      <w:b/>
      <w:bCs/>
      <w:lang w:eastAsia="sl-SI"/>
    </w:rPr>
  </w:style>
  <w:style w:type="character" w:customStyle="1" w:styleId="Naslov7Znak">
    <w:name w:val="Naslov 7 Znak"/>
    <w:basedOn w:val="Privzetapisavaodstavka"/>
    <w:link w:val="Naslov7"/>
    <w:rsid w:val="00534DD3"/>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rsid w:val="00534DD3"/>
    <w:rPr>
      <w:rFonts w:ascii="Times New Roman" w:eastAsia="Times New Roman" w:hAnsi="Times New Roman" w:cs="Times New Roman"/>
      <w:i/>
      <w:iCs/>
      <w:sz w:val="24"/>
      <w:szCs w:val="24"/>
      <w:lang w:eastAsia="sl-SI"/>
    </w:rPr>
  </w:style>
  <w:style w:type="character" w:customStyle="1" w:styleId="Naslov9Znak">
    <w:name w:val="Naslov 9 Znak"/>
    <w:basedOn w:val="Privzetapisavaodstavka"/>
    <w:link w:val="Naslov9"/>
    <w:rsid w:val="00534DD3"/>
    <w:rPr>
      <w:rFonts w:ascii="Arial" w:eastAsia="Times New Roman" w:hAnsi="Arial" w:cs="Arial"/>
      <w:lang w:eastAsia="sl-SI"/>
    </w:rPr>
  </w:style>
  <w:style w:type="paragraph" w:styleId="Glava">
    <w:name w:val="header"/>
    <w:basedOn w:val="Navaden"/>
    <w:link w:val="GlavaZnak"/>
    <w:rsid w:val="00534DD3"/>
    <w:pPr>
      <w:tabs>
        <w:tab w:val="center" w:pos="4536"/>
        <w:tab w:val="right" w:pos="9072"/>
      </w:tabs>
    </w:pPr>
  </w:style>
  <w:style w:type="character" w:customStyle="1" w:styleId="GlavaZnak">
    <w:name w:val="Glava Znak"/>
    <w:basedOn w:val="Privzetapisavaodstavka"/>
    <w:link w:val="Glava"/>
    <w:rsid w:val="00534DD3"/>
    <w:rPr>
      <w:rFonts w:ascii="Arial" w:eastAsia="Times New Roman" w:hAnsi="Arial" w:cs="Times New Roman"/>
      <w:szCs w:val="24"/>
      <w:lang w:eastAsia="sl-SI"/>
    </w:rPr>
  </w:style>
  <w:style w:type="paragraph" w:styleId="Noga">
    <w:name w:val="footer"/>
    <w:basedOn w:val="Navaden"/>
    <w:link w:val="NogaZnak"/>
    <w:uiPriority w:val="99"/>
    <w:rsid w:val="00534DD3"/>
    <w:pPr>
      <w:tabs>
        <w:tab w:val="center" w:pos="4536"/>
        <w:tab w:val="right" w:pos="9072"/>
      </w:tabs>
    </w:pPr>
  </w:style>
  <w:style w:type="character" w:customStyle="1" w:styleId="NogaZnak">
    <w:name w:val="Noga Znak"/>
    <w:basedOn w:val="Privzetapisavaodstavka"/>
    <w:link w:val="Noga"/>
    <w:uiPriority w:val="99"/>
    <w:rsid w:val="00534DD3"/>
    <w:rPr>
      <w:rFonts w:ascii="Arial" w:eastAsia="Times New Roman" w:hAnsi="Arial" w:cs="Times New Roman"/>
      <w:szCs w:val="24"/>
      <w:lang w:eastAsia="sl-SI"/>
    </w:rPr>
  </w:style>
  <w:style w:type="character" w:styleId="tevilkastrani">
    <w:name w:val="page number"/>
    <w:basedOn w:val="Privzetapisavaodstavka"/>
    <w:uiPriority w:val="99"/>
    <w:rsid w:val="00534DD3"/>
  </w:style>
  <w:style w:type="paragraph" w:styleId="Besedilooblaka">
    <w:name w:val="Balloon Text"/>
    <w:basedOn w:val="Navaden"/>
    <w:link w:val="BesedilooblakaZnak"/>
    <w:uiPriority w:val="99"/>
    <w:semiHidden/>
    <w:rsid w:val="00534DD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34DD3"/>
    <w:rPr>
      <w:rFonts w:ascii="Tahoma" w:eastAsia="Times New Roman" w:hAnsi="Tahoma" w:cs="Tahoma"/>
      <w:sz w:val="16"/>
      <w:szCs w:val="16"/>
      <w:lang w:eastAsia="sl-SI"/>
    </w:rPr>
  </w:style>
  <w:style w:type="paragraph" w:styleId="Telobesedila2">
    <w:name w:val="Body Text 2"/>
    <w:basedOn w:val="Navaden"/>
    <w:link w:val="Telobesedila2Znak"/>
    <w:rsid w:val="00534DD3"/>
    <w:pPr>
      <w:tabs>
        <w:tab w:val="center" w:pos="7560"/>
      </w:tabs>
      <w:jc w:val="both"/>
    </w:pPr>
  </w:style>
  <w:style w:type="character" w:customStyle="1" w:styleId="Telobesedila2Znak">
    <w:name w:val="Telo besedila 2 Znak"/>
    <w:basedOn w:val="Privzetapisavaodstavka"/>
    <w:link w:val="Telobesedila2"/>
    <w:rsid w:val="00534DD3"/>
    <w:rPr>
      <w:rFonts w:ascii="Arial" w:eastAsia="Times New Roman" w:hAnsi="Arial" w:cs="Times New Roman"/>
      <w:szCs w:val="24"/>
      <w:lang w:eastAsia="sl-SI"/>
    </w:rPr>
  </w:style>
  <w:style w:type="paragraph" w:styleId="Telobesedila">
    <w:name w:val="Body Text"/>
    <w:aliases w:val=" Znak Znak"/>
    <w:basedOn w:val="Navaden"/>
    <w:link w:val="TelobesedilaZnak"/>
    <w:rsid w:val="00534DD3"/>
    <w:rPr>
      <w:b/>
      <w:bCs/>
    </w:rPr>
  </w:style>
  <w:style w:type="character" w:customStyle="1" w:styleId="TelobesedilaZnak">
    <w:name w:val="Telo besedila Znak"/>
    <w:aliases w:val=" Znak Znak Znak"/>
    <w:basedOn w:val="Privzetapisavaodstavka"/>
    <w:link w:val="Telobesedila"/>
    <w:rsid w:val="00534DD3"/>
    <w:rPr>
      <w:rFonts w:ascii="Arial" w:eastAsia="Times New Roman" w:hAnsi="Arial" w:cs="Times New Roman"/>
      <w:b/>
      <w:bCs/>
      <w:szCs w:val="24"/>
      <w:lang w:eastAsia="sl-SI"/>
    </w:rPr>
  </w:style>
  <w:style w:type="paragraph" w:styleId="Telobesedila-zamik">
    <w:name w:val="Body Text Indent"/>
    <w:basedOn w:val="Navaden"/>
    <w:link w:val="Telobesedila-zamikZnak"/>
    <w:rsid w:val="00534DD3"/>
    <w:pPr>
      <w:tabs>
        <w:tab w:val="left" w:pos="540"/>
      </w:tabs>
      <w:ind w:left="540" w:hanging="426"/>
    </w:pPr>
    <w:rPr>
      <w:rFonts w:cs="Arial"/>
      <w:szCs w:val="22"/>
    </w:rPr>
  </w:style>
  <w:style w:type="character" w:customStyle="1" w:styleId="Telobesedila-zamikZnak">
    <w:name w:val="Telo besedila - zamik Znak"/>
    <w:basedOn w:val="Privzetapisavaodstavka"/>
    <w:link w:val="Telobesedila-zamik"/>
    <w:rsid w:val="00534DD3"/>
    <w:rPr>
      <w:rFonts w:ascii="Arial" w:eastAsia="Times New Roman" w:hAnsi="Arial" w:cs="Arial"/>
      <w:lang w:eastAsia="sl-SI"/>
    </w:rPr>
  </w:style>
  <w:style w:type="paragraph" w:styleId="Telobesedila-zamik2">
    <w:name w:val="Body Text Indent 2"/>
    <w:basedOn w:val="Navaden"/>
    <w:link w:val="Telobesedila-zamik2Znak"/>
    <w:rsid w:val="00534DD3"/>
    <w:pPr>
      <w:tabs>
        <w:tab w:val="left" w:pos="900"/>
        <w:tab w:val="left" w:pos="3600"/>
      </w:tabs>
      <w:ind w:left="3600" w:hanging="3060"/>
    </w:pPr>
    <w:rPr>
      <w:rFonts w:cs="Arial"/>
      <w:szCs w:val="22"/>
    </w:rPr>
  </w:style>
  <w:style w:type="character" w:customStyle="1" w:styleId="Telobesedila-zamik2Znak">
    <w:name w:val="Telo besedila - zamik 2 Znak"/>
    <w:basedOn w:val="Privzetapisavaodstavka"/>
    <w:link w:val="Telobesedila-zamik2"/>
    <w:rsid w:val="00534DD3"/>
    <w:rPr>
      <w:rFonts w:ascii="Arial" w:eastAsia="Times New Roman" w:hAnsi="Arial" w:cs="Arial"/>
      <w:lang w:eastAsia="sl-SI"/>
    </w:rPr>
  </w:style>
  <w:style w:type="paragraph" w:styleId="Telobesedila-zamik3">
    <w:name w:val="Body Text Indent 3"/>
    <w:basedOn w:val="Navaden"/>
    <w:link w:val="Telobesedila-zamik3Znak"/>
    <w:rsid w:val="00534DD3"/>
    <w:pPr>
      <w:ind w:left="360"/>
      <w:jc w:val="both"/>
    </w:pPr>
    <w:rPr>
      <w:rFonts w:cs="Arial"/>
      <w:szCs w:val="22"/>
    </w:rPr>
  </w:style>
  <w:style w:type="character" w:customStyle="1" w:styleId="Telobesedila-zamik3Znak">
    <w:name w:val="Telo besedila - zamik 3 Znak"/>
    <w:basedOn w:val="Privzetapisavaodstavka"/>
    <w:link w:val="Telobesedila-zamik3"/>
    <w:rsid w:val="00534DD3"/>
    <w:rPr>
      <w:rFonts w:ascii="Arial" w:eastAsia="Times New Roman" w:hAnsi="Arial" w:cs="Arial"/>
      <w:lang w:eastAsia="sl-SI"/>
    </w:rPr>
  </w:style>
  <w:style w:type="table" w:styleId="Tabelamrea">
    <w:name w:val="Table Grid"/>
    <w:basedOn w:val="Navadnatabela"/>
    <w:uiPriority w:val="39"/>
    <w:rsid w:val="00534DD3"/>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rsid w:val="00534DD3"/>
    <w:rPr>
      <w:color w:val="0000FF"/>
      <w:u w:val="single"/>
    </w:rPr>
  </w:style>
  <w:style w:type="numbering" w:customStyle="1" w:styleId="Slog">
    <w:name w:val="Slog"/>
    <w:basedOn w:val="Brezseznama"/>
    <w:rsid w:val="00534DD3"/>
    <w:pPr>
      <w:numPr>
        <w:numId w:val="1"/>
      </w:numPr>
    </w:pPr>
  </w:style>
  <w:style w:type="paragraph" w:customStyle="1" w:styleId="normalCharChar">
    <w:name w:val="normal Char Char"/>
    <w:basedOn w:val="Navaden"/>
    <w:rsid w:val="00534DD3"/>
    <w:pPr>
      <w:spacing w:line="320" w:lineRule="atLeast"/>
    </w:pPr>
    <w:rPr>
      <w:snapToGrid w:val="0"/>
      <w:color w:val="000000"/>
      <w:szCs w:val="20"/>
      <w:lang w:val="en-AU" w:eastAsia="en-US"/>
    </w:rPr>
  </w:style>
  <w:style w:type="paragraph" w:customStyle="1" w:styleId="Navaden1">
    <w:name w:val="Navaden1"/>
    <w:basedOn w:val="Navaden"/>
    <w:rsid w:val="00534DD3"/>
    <w:pPr>
      <w:spacing w:line="320" w:lineRule="atLeast"/>
    </w:pPr>
    <w:rPr>
      <w:snapToGrid w:val="0"/>
      <w:color w:val="000000"/>
      <w:szCs w:val="20"/>
      <w:lang w:val="en-AU" w:eastAsia="en-US"/>
    </w:rPr>
  </w:style>
  <w:style w:type="paragraph" w:styleId="Telobesedila3">
    <w:name w:val="Body Text 3"/>
    <w:basedOn w:val="Navaden"/>
    <w:link w:val="Telobesedila3Znak"/>
    <w:rsid w:val="00534DD3"/>
    <w:pPr>
      <w:spacing w:after="120"/>
    </w:pPr>
    <w:rPr>
      <w:rFonts w:ascii="Times New Roman" w:hAnsi="Times New Roman"/>
      <w:sz w:val="16"/>
      <w:szCs w:val="16"/>
    </w:rPr>
  </w:style>
  <w:style w:type="character" w:customStyle="1" w:styleId="Telobesedila3Znak">
    <w:name w:val="Telo besedila 3 Znak"/>
    <w:basedOn w:val="Privzetapisavaodstavka"/>
    <w:link w:val="Telobesedila3"/>
    <w:rsid w:val="00534DD3"/>
    <w:rPr>
      <w:rFonts w:ascii="Times New Roman" w:eastAsia="Times New Roman" w:hAnsi="Times New Roman" w:cs="Times New Roman"/>
      <w:sz w:val="16"/>
      <w:szCs w:val="16"/>
      <w:lang w:eastAsia="sl-SI"/>
    </w:rPr>
  </w:style>
  <w:style w:type="paragraph" w:styleId="Blokbesedila">
    <w:name w:val="Block Text"/>
    <w:basedOn w:val="Navaden"/>
    <w:rsid w:val="00534DD3"/>
    <w:pPr>
      <w:ind w:left="851" w:right="1133"/>
      <w:jc w:val="both"/>
    </w:pPr>
    <w:rPr>
      <w:bCs/>
      <w:sz w:val="20"/>
      <w:szCs w:val="20"/>
    </w:rPr>
  </w:style>
  <w:style w:type="paragraph" w:styleId="Seznam2">
    <w:name w:val="List 2"/>
    <w:basedOn w:val="Navaden"/>
    <w:rsid w:val="00534DD3"/>
    <w:pPr>
      <w:ind w:left="720" w:hanging="360"/>
    </w:pPr>
    <w:rPr>
      <w:rFonts w:ascii="Times New Roman" w:hAnsi="Times New Roman"/>
      <w:sz w:val="20"/>
      <w:szCs w:val="20"/>
      <w:lang w:val="en-GB" w:eastAsia="en-US"/>
    </w:rPr>
  </w:style>
  <w:style w:type="paragraph" w:customStyle="1" w:styleId="Style1">
    <w:name w:val="Style1"/>
    <w:basedOn w:val="Navaden"/>
    <w:rsid w:val="00534DD3"/>
    <w:rPr>
      <w:rFonts w:ascii="SL Dutch" w:hAnsi="SL Dutch"/>
      <w:sz w:val="24"/>
      <w:szCs w:val="20"/>
    </w:rPr>
  </w:style>
  <w:style w:type="character" w:styleId="Krepko">
    <w:name w:val="Strong"/>
    <w:qFormat/>
    <w:rsid w:val="00534DD3"/>
    <w:rPr>
      <w:b/>
      <w:bCs/>
    </w:rPr>
  </w:style>
  <w:style w:type="paragraph" w:customStyle="1" w:styleId="CM10">
    <w:name w:val="CM10"/>
    <w:basedOn w:val="Navaden"/>
    <w:next w:val="Navaden"/>
    <w:rsid w:val="00534DD3"/>
    <w:pPr>
      <w:widowControl w:val="0"/>
      <w:autoSpaceDE w:val="0"/>
      <w:autoSpaceDN w:val="0"/>
      <w:adjustRightInd w:val="0"/>
      <w:spacing w:line="236" w:lineRule="atLeast"/>
    </w:pPr>
    <w:rPr>
      <w:rFonts w:ascii="Helvetica" w:hAnsi="Helvetica"/>
      <w:sz w:val="24"/>
    </w:rPr>
  </w:style>
  <w:style w:type="paragraph" w:customStyle="1" w:styleId="CM20">
    <w:name w:val="CM20"/>
    <w:basedOn w:val="Navaden"/>
    <w:next w:val="Navaden"/>
    <w:rsid w:val="00534DD3"/>
    <w:pPr>
      <w:widowControl w:val="0"/>
      <w:autoSpaceDE w:val="0"/>
      <w:autoSpaceDN w:val="0"/>
      <w:adjustRightInd w:val="0"/>
      <w:spacing w:after="440"/>
    </w:pPr>
    <w:rPr>
      <w:rFonts w:ascii="Helvetica" w:hAnsi="Helvetica"/>
      <w:sz w:val="24"/>
    </w:rPr>
  </w:style>
  <w:style w:type="paragraph" w:customStyle="1" w:styleId="CM18">
    <w:name w:val="CM18"/>
    <w:basedOn w:val="Navaden"/>
    <w:next w:val="Navaden"/>
    <w:rsid w:val="00534DD3"/>
    <w:pPr>
      <w:widowControl w:val="0"/>
      <w:autoSpaceDE w:val="0"/>
      <w:autoSpaceDN w:val="0"/>
      <w:adjustRightInd w:val="0"/>
      <w:spacing w:after="233"/>
    </w:pPr>
    <w:rPr>
      <w:rFonts w:ascii="Helvetica" w:hAnsi="Helvetica"/>
      <w:sz w:val="24"/>
    </w:rPr>
  </w:style>
  <w:style w:type="character" w:customStyle="1" w:styleId="apple-style-span">
    <w:name w:val="apple-style-span"/>
    <w:rsid w:val="00534DD3"/>
  </w:style>
  <w:style w:type="character" w:customStyle="1" w:styleId="apple-converted-space">
    <w:name w:val="apple-converted-space"/>
    <w:rsid w:val="00534DD3"/>
  </w:style>
  <w:style w:type="paragraph" w:styleId="Pripombabesedilo">
    <w:name w:val="annotation text"/>
    <w:basedOn w:val="Navaden"/>
    <w:link w:val="PripombabesediloZnak"/>
    <w:uiPriority w:val="99"/>
    <w:rsid w:val="00534DD3"/>
    <w:rPr>
      <w:sz w:val="20"/>
      <w:szCs w:val="20"/>
    </w:rPr>
  </w:style>
  <w:style w:type="character" w:customStyle="1" w:styleId="PripombabesediloZnak">
    <w:name w:val="Pripomba – besedilo Znak"/>
    <w:basedOn w:val="Privzetapisavaodstavka"/>
    <w:link w:val="Pripombabesedilo"/>
    <w:uiPriority w:val="99"/>
    <w:rsid w:val="00534DD3"/>
    <w:rPr>
      <w:rFonts w:ascii="Arial" w:eastAsia="Times New Roman" w:hAnsi="Arial" w:cs="Times New Roman"/>
      <w:sz w:val="20"/>
      <w:szCs w:val="20"/>
      <w:lang w:eastAsia="sl-SI"/>
    </w:rPr>
  </w:style>
  <w:style w:type="character" w:styleId="Pripombasklic">
    <w:name w:val="annotation reference"/>
    <w:uiPriority w:val="99"/>
    <w:rsid w:val="00534DD3"/>
    <w:rPr>
      <w:sz w:val="16"/>
      <w:szCs w:val="16"/>
    </w:rPr>
  </w:style>
  <w:style w:type="paragraph" w:customStyle="1" w:styleId="Slog1">
    <w:name w:val="Slog1"/>
    <w:basedOn w:val="Navaden"/>
    <w:link w:val="Slog1Znak"/>
    <w:rsid w:val="00534DD3"/>
    <w:pPr>
      <w:widowControl w:val="0"/>
      <w:ind w:left="198" w:hanging="198"/>
      <w:jc w:val="both"/>
    </w:pPr>
    <w:rPr>
      <w:rFonts w:ascii="Times New Roman" w:hAnsi="Times New Roman"/>
      <w:sz w:val="24"/>
      <w:szCs w:val="20"/>
    </w:rPr>
  </w:style>
  <w:style w:type="paragraph" w:styleId="Naslovpoiljatelja">
    <w:name w:val="envelope return"/>
    <w:basedOn w:val="Navaden"/>
    <w:rsid w:val="00534DD3"/>
    <w:pPr>
      <w:ind w:left="198" w:hanging="198"/>
      <w:jc w:val="both"/>
    </w:pPr>
    <w:rPr>
      <w:rFonts w:ascii="Times New Roman (WE)" w:hAnsi="Times New Roman (WE)"/>
      <w:szCs w:val="20"/>
      <w:lang w:val="en-GB"/>
    </w:rPr>
  </w:style>
  <w:style w:type="paragraph" w:customStyle="1" w:styleId="Modern">
    <w:name w:val="Modern"/>
    <w:basedOn w:val="Navaden"/>
    <w:rsid w:val="00534DD3"/>
    <w:pPr>
      <w:spacing w:before="120"/>
      <w:ind w:left="198" w:hanging="198"/>
      <w:jc w:val="both"/>
    </w:pPr>
    <w:rPr>
      <w:rFonts w:ascii="Times New Roman" w:hAnsi="Times New Roman"/>
      <w:sz w:val="24"/>
      <w:szCs w:val="20"/>
      <w:lang w:val="en-GB"/>
    </w:rPr>
  </w:style>
  <w:style w:type="paragraph" w:styleId="Navaden-zamik">
    <w:name w:val="Normal Indent"/>
    <w:basedOn w:val="Navaden"/>
    <w:rsid w:val="00534DD3"/>
    <w:pPr>
      <w:ind w:left="198" w:hanging="198"/>
    </w:pPr>
    <w:rPr>
      <w:rFonts w:ascii="Times New Roman" w:hAnsi="Times New Roman"/>
      <w:sz w:val="20"/>
      <w:szCs w:val="20"/>
      <w:lang w:eastAsia="en-US"/>
    </w:rPr>
  </w:style>
  <w:style w:type="paragraph" w:styleId="Zgradbadokumenta">
    <w:name w:val="Document Map"/>
    <w:basedOn w:val="Navaden"/>
    <w:link w:val="ZgradbadokumentaZnak"/>
    <w:rsid w:val="00534DD3"/>
    <w:pPr>
      <w:widowControl w:val="0"/>
      <w:shd w:val="clear" w:color="auto" w:fill="000080"/>
      <w:ind w:left="198" w:hanging="198"/>
    </w:pPr>
    <w:rPr>
      <w:rFonts w:ascii="Tahoma" w:hAnsi="Tahoma" w:cs="Tahoma"/>
      <w:sz w:val="20"/>
      <w:szCs w:val="20"/>
    </w:rPr>
  </w:style>
  <w:style w:type="character" w:customStyle="1" w:styleId="ZgradbadokumentaZnak">
    <w:name w:val="Zgradba dokumenta Znak"/>
    <w:basedOn w:val="Privzetapisavaodstavka"/>
    <w:link w:val="Zgradbadokumenta"/>
    <w:rsid w:val="00534DD3"/>
    <w:rPr>
      <w:rFonts w:ascii="Tahoma" w:eastAsia="Times New Roman" w:hAnsi="Tahoma" w:cs="Tahoma"/>
      <w:sz w:val="20"/>
      <w:szCs w:val="20"/>
      <w:shd w:val="clear" w:color="auto" w:fill="000080"/>
      <w:lang w:eastAsia="sl-SI"/>
    </w:rPr>
  </w:style>
  <w:style w:type="character" w:customStyle="1" w:styleId="normalCharCharChar">
    <w:name w:val="normal Char Char Char"/>
    <w:locked/>
    <w:rsid w:val="00534DD3"/>
    <w:rPr>
      <w:rFonts w:ascii="Arial" w:hAnsi="Arial" w:cs="Arial"/>
      <w:noProof w:val="0"/>
      <w:snapToGrid w:val="0"/>
      <w:color w:val="000000"/>
      <w:sz w:val="22"/>
      <w:lang w:val="en-AU" w:eastAsia="en-US" w:bidi="ar-SA"/>
    </w:rPr>
  </w:style>
  <w:style w:type="paragraph" w:customStyle="1" w:styleId="normalChar">
    <w:name w:val="normal Char"/>
    <w:basedOn w:val="Navaden"/>
    <w:rsid w:val="00534DD3"/>
    <w:pPr>
      <w:snapToGrid w:val="0"/>
      <w:spacing w:line="320" w:lineRule="atLeast"/>
      <w:ind w:left="198" w:hanging="198"/>
    </w:pPr>
    <w:rPr>
      <w:color w:val="000000"/>
      <w:szCs w:val="20"/>
      <w:lang w:val="en-AU" w:eastAsia="en-US"/>
    </w:rPr>
  </w:style>
  <w:style w:type="paragraph" w:styleId="Naslov">
    <w:name w:val="Title"/>
    <w:basedOn w:val="Navaden"/>
    <w:link w:val="NaslovZnak"/>
    <w:uiPriority w:val="10"/>
    <w:qFormat/>
    <w:rsid w:val="00534DD3"/>
    <w:pPr>
      <w:ind w:left="198" w:right="4769" w:hanging="198"/>
      <w:jc w:val="center"/>
    </w:pPr>
    <w:rPr>
      <w:rFonts w:ascii="Times New Roman" w:hAnsi="Times New Roman"/>
      <w:b/>
      <w:sz w:val="24"/>
      <w:szCs w:val="20"/>
      <w:lang w:val="x-none" w:eastAsia="x-none"/>
    </w:rPr>
  </w:style>
  <w:style w:type="character" w:customStyle="1" w:styleId="NaslovZnak">
    <w:name w:val="Naslov Znak"/>
    <w:basedOn w:val="Privzetapisavaodstavka"/>
    <w:link w:val="Naslov"/>
    <w:uiPriority w:val="10"/>
    <w:rsid w:val="00534DD3"/>
    <w:rPr>
      <w:rFonts w:ascii="Times New Roman" w:eastAsia="Times New Roman" w:hAnsi="Times New Roman" w:cs="Times New Roman"/>
      <w:b/>
      <w:sz w:val="24"/>
      <w:szCs w:val="20"/>
      <w:lang w:val="x-none" w:eastAsia="x-none"/>
    </w:rPr>
  </w:style>
  <w:style w:type="paragraph" w:customStyle="1" w:styleId="BodyTextKeep">
    <w:name w:val="Body Text Keep"/>
    <w:basedOn w:val="Telobesedila"/>
    <w:rsid w:val="00534DD3"/>
    <w:pPr>
      <w:keepNext/>
      <w:tabs>
        <w:tab w:val="left" w:pos="284"/>
        <w:tab w:val="left" w:pos="567"/>
        <w:tab w:val="left" w:pos="851"/>
        <w:tab w:val="left" w:pos="1134"/>
      </w:tabs>
      <w:spacing w:line="259" w:lineRule="auto"/>
      <w:ind w:left="198" w:hanging="198"/>
      <w:jc w:val="both"/>
    </w:pPr>
    <w:rPr>
      <w:rFonts w:ascii="Frutiger" w:hAnsi="Frutiger"/>
      <w:b w:val="0"/>
      <w:bCs w:val="0"/>
      <w:w w:val="90"/>
      <w:szCs w:val="20"/>
    </w:rPr>
  </w:style>
  <w:style w:type="paragraph" w:customStyle="1" w:styleId="naslovclena">
    <w:name w:val="naslov clena"/>
    <w:basedOn w:val="Navaden"/>
    <w:rsid w:val="00534DD3"/>
    <w:pPr>
      <w:spacing w:before="240"/>
      <w:ind w:left="198" w:hanging="198"/>
      <w:jc w:val="center"/>
    </w:pPr>
    <w:rPr>
      <w:rFonts w:ascii="Times New Roman" w:hAnsi="Times New Roman"/>
      <w:sz w:val="24"/>
      <w:szCs w:val="20"/>
    </w:rPr>
  </w:style>
  <w:style w:type="paragraph" w:customStyle="1" w:styleId="NaslovOdstavka">
    <w:name w:val="NaslovOdstavka"/>
    <w:basedOn w:val="Navaden"/>
    <w:rsid w:val="00534DD3"/>
    <w:pPr>
      <w:spacing w:before="240" w:after="60"/>
      <w:ind w:left="198" w:hanging="198"/>
      <w:jc w:val="both"/>
    </w:pPr>
    <w:rPr>
      <w:rFonts w:ascii="Times New Roman" w:hAnsi="Times New Roman"/>
      <w:sz w:val="24"/>
      <w:szCs w:val="20"/>
    </w:rPr>
  </w:style>
  <w:style w:type="paragraph" w:customStyle="1" w:styleId="NaslovClena0">
    <w:name w:val="NaslovClena"/>
    <w:basedOn w:val="Navaden"/>
    <w:rsid w:val="00534DD3"/>
    <w:pPr>
      <w:spacing w:before="240" w:after="60"/>
      <w:ind w:left="198" w:hanging="198"/>
      <w:jc w:val="center"/>
    </w:pPr>
    <w:rPr>
      <w:rFonts w:ascii="Times New Roman" w:hAnsi="Times New Roman"/>
      <w:sz w:val="24"/>
      <w:szCs w:val="20"/>
    </w:rPr>
  </w:style>
  <w:style w:type="paragraph" w:styleId="Golobesedilo">
    <w:name w:val="Plain Text"/>
    <w:basedOn w:val="Navaden"/>
    <w:link w:val="GolobesediloZnak"/>
    <w:rsid w:val="00534DD3"/>
    <w:pPr>
      <w:ind w:left="198" w:hanging="198"/>
      <w:jc w:val="both"/>
    </w:pPr>
    <w:rPr>
      <w:rFonts w:ascii="Courier New" w:hAnsi="Courier New" w:cs="Wingdings"/>
      <w:sz w:val="20"/>
      <w:szCs w:val="20"/>
    </w:rPr>
  </w:style>
  <w:style w:type="character" w:customStyle="1" w:styleId="GolobesediloZnak">
    <w:name w:val="Golo besedilo Znak"/>
    <w:basedOn w:val="Privzetapisavaodstavka"/>
    <w:link w:val="Golobesedilo"/>
    <w:rsid w:val="00534DD3"/>
    <w:rPr>
      <w:rFonts w:ascii="Courier New" w:eastAsia="Times New Roman" w:hAnsi="Courier New" w:cs="Wingdings"/>
      <w:sz w:val="20"/>
      <w:szCs w:val="20"/>
      <w:lang w:eastAsia="sl-SI"/>
    </w:rPr>
  </w:style>
  <w:style w:type="paragraph" w:customStyle="1" w:styleId="Napis1">
    <w:name w:val="Napis1"/>
    <w:basedOn w:val="Navaden"/>
    <w:next w:val="Navaden"/>
    <w:rsid w:val="00534DD3"/>
    <w:pPr>
      <w:spacing w:before="120" w:after="120"/>
      <w:ind w:left="198" w:hanging="198"/>
    </w:pPr>
    <w:rPr>
      <w:rFonts w:ascii="Zurich Cn BT" w:hAnsi="Zurich Cn BT"/>
      <w:b/>
      <w:sz w:val="20"/>
      <w:szCs w:val="20"/>
    </w:rPr>
  </w:style>
  <w:style w:type="paragraph" w:customStyle="1" w:styleId="Odstavek">
    <w:name w:val="Odstavek"/>
    <w:basedOn w:val="Navaden"/>
    <w:link w:val="OdstavekCharChar"/>
    <w:rsid w:val="00534DD3"/>
    <w:pPr>
      <w:spacing w:before="60" w:after="60"/>
      <w:ind w:left="198" w:hanging="198"/>
      <w:jc w:val="both"/>
    </w:pPr>
    <w:rPr>
      <w:lang w:val="x-none" w:eastAsia="en-US"/>
    </w:rPr>
  </w:style>
  <w:style w:type="paragraph" w:customStyle="1" w:styleId="UNtekstalineje">
    <w:name w:val="__UN_tekst_alineje"/>
    <w:basedOn w:val="Navaden"/>
    <w:rsid w:val="00534DD3"/>
    <w:pPr>
      <w:widowControl w:val="0"/>
      <w:numPr>
        <w:ilvl w:val="1"/>
        <w:numId w:val="2"/>
      </w:numPr>
    </w:pPr>
    <w:rPr>
      <w:szCs w:val="20"/>
    </w:rPr>
  </w:style>
  <w:style w:type="paragraph" w:customStyle="1" w:styleId="len">
    <w:name w:val="Člen"/>
    <w:basedOn w:val="Navaden"/>
    <w:next w:val="Navaden"/>
    <w:rsid w:val="00534DD3"/>
    <w:pPr>
      <w:numPr>
        <w:ilvl w:val="2"/>
        <w:numId w:val="3"/>
      </w:numPr>
      <w:tabs>
        <w:tab w:val="left" w:pos="1920"/>
      </w:tabs>
      <w:spacing w:before="120"/>
      <w:jc w:val="center"/>
    </w:pPr>
    <w:rPr>
      <w:b/>
      <w:lang w:eastAsia="en-US"/>
    </w:rPr>
  </w:style>
  <w:style w:type="paragraph" w:styleId="Odstavekseznama">
    <w:name w:val="List Paragraph"/>
    <w:basedOn w:val="Navaden"/>
    <w:uiPriority w:val="34"/>
    <w:qFormat/>
    <w:rsid w:val="00534DD3"/>
    <w:pPr>
      <w:widowControl w:val="0"/>
      <w:ind w:left="720" w:hanging="198"/>
    </w:pPr>
    <w:rPr>
      <w:rFonts w:ascii="Times New Roman" w:hAnsi="Times New Roman"/>
      <w:sz w:val="20"/>
      <w:szCs w:val="20"/>
    </w:rPr>
  </w:style>
  <w:style w:type="paragraph" w:customStyle="1" w:styleId="line874">
    <w:name w:val="line874"/>
    <w:basedOn w:val="Navaden"/>
    <w:rsid w:val="00534DD3"/>
    <w:pPr>
      <w:spacing w:before="100" w:beforeAutospacing="1" w:after="100" w:afterAutospacing="1"/>
    </w:pPr>
    <w:rPr>
      <w:rFonts w:ascii="Times New Roman" w:hAnsi="Times New Roman"/>
      <w:sz w:val="24"/>
      <w:lang w:val="en-US" w:eastAsia="en-US"/>
    </w:rPr>
  </w:style>
  <w:style w:type="paragraph" w:customStyle="1" w:styleId="p">
    <w:name w:val="p"/>
    <w:basedOn w:val="Navaden"/>
    <w:rsid w:val="00534DD3"/>
    <w:pPr>
      <w:spacing w:before="80" w:after="20"/>
      <w:ind w:left="20" w:right="20" w:firstLine="240"/>
      <w:jc w:val="both"/>
    </w:pPr>
    <w:rPr>
      <w:rFonts w:cs="Arial"/>
      <w:color w:val="222222"/>
      <w:szCs w:val="22"/>
    </w:rPr>
  </w:style>
  <w:style w:type="character" w:customStyle="1" w:styleId="Slog1Znak">
    <w:name w:val="Slog1 Znak"/>
    <w:link w:val="Slog1"/>
    <w:rsid w:val="00534DD3"/>
    <w:rPr>
      <w:rFonts w:ascii="Times New Roman" w:eastAsia="Times New Roman" w:hAnsi="Times New Roman" w:cs="Times New Roman"/>
      <w:sz w:val="24"/>
      <w:szCs w:val="20"/>
      <w:lang w:eastAsia="sl-SI"/>
    </w:rPr>
  </w:style>
  <w:style w:type="paragraph" w:customStyle="1" w:styleId="Pa5">
    <w:name w:val="Pa5"/>
    <w:basedOn w:val="Navaden"/>
    <w:next w:val="Navaden"/>
    <w:rsid w:val="00534DD3"/>
    <w:pPr>
      <w:autoSpaceDE w:val="0"/>
      <w:autoSpaceDN w:val="0"/>
      <w:adjustRightInd w:val="0"/>
      <w:spacing w:line="177" w:lineRule="atLeast"/>
    </w:pPr>
    <w:rPr>
      <w:sz w:val="24"/>
    </w:rPr>
  </w:style>
  <w:style w:type="paragraph" w:customStyle="1" w:styleId="Zadevakomentarja1">
    <w:name w:val="Zadeva komentarja1"/>
    <w:basedOn w:val="Pripombabesedilo"/>
    <w:next w:val="Pripombabesedilo"/>
    <w:semiHidden/>
    <w:rsid w:val="00534DD3"/>
    <w:rPr>
      <w:b/>
      <w:bCs/>
    </w:rPr>
  </w:style>
  <w:style w:type="paragraph" w:customStyle="1" w:styleId="Besedilooblaka1">
    <w:name w:val="Besedilo oblačka1"/>
    <w:basedOn w:val="Navaden"/>
    <w:semiHidden/>
    <w:rsid w:val="00534DD3"/>
    <w:rPr>
      <w:rFonts w:ascii="Tahoma" w:hAnsi="Tahoma" w:cs="Tahoma"/>
      <w:sz w:val="16"/>
      <w:szCs w:val="16"/>
    </w:rPr>
  </w:style>
  <w:style w:type="paragraph" w:styleId="Navadensplet">
    <w:name w:val="Normal (Web)"/>
    <w:basedOn w:val="Navaden"/>
    <w:uiPriority w:val="99"/>
    <w:rsid w:val="00534DD3"/>
    <w:pPr>
      <w:spacing w:before="100" w:beforeAutospacing="1" w:after="100" w:afterAutospacing="1"/>
    </w:pPr>
    <w:rPr>
      <w:rFonts w:ascii="Times New Roman" w:hAnsi="Times New Roman"/>
      <w:sz w:val="24"/>
    </w:rPr>
  </w:style>
  <w:style w:type="paragraph" w:styleId="Zadevapripombe">
    <w:name w:val="annotation subject"/>
    <w:basedOn w:val="Pripombabesedilo"/>
    <w:next w:val="Pripombabesedilo"/>
    <w:link w:val="ZadevapripombeZnak"/>
    <w:uiPriority w:val="99"/>
    <w:rsid w:val="00534DD3"/>
    <w:rPr>
      <w:b/>
      <w:bCs/>
      <w:sz w:val="24"/>
    </w:rPr>
  </w:style>
  <w:style w:type="character" w:customStyle="1" w:styleId="ZadevapripombeZnak">
    <w:name w:val="Zadeva pripombe Znak"/>
    <w:basedOn w:val="PripombabesediloZnak"/>
    <w:link w:val="Zadevapripombe"/>
    <w:uiPriority w:val="99"/>
    <w:rsid w:val="00534DD3"/>
    <w:rPr>
      <w:rFonts w:ascii="Arial" w:eastAsia="Times New Roman" w:hAnsi="Arial" w:cs="Times New Roman"/>
      <w:b/>
      <w:bCs/>
      <w:sz w:val="24"/>
      <w:szCs w:val="20"/>
      <w:lang w:eastAsia="sl-SI"/>
    </w:rPr>
  </w:style>
  <w:style w:type="paragraph" w:customStyle="1" w:styleId="TekstPRO">
    <w:name w:val="Tekst PRO"/>
    <w:basedOn w:val="Navaden"/>
    <w:rsid w:val="00534DD3"/>
    <w:pPr>
      <w:jc w:val="both"/>
    </w:pPr>
    <w:rPr>
      <w:rFonts w:cs="Tahoma"/>
      <w:szCs w:val="22"/>
    </w:rPr>
  </w:style>
  <w:style w:type="paragraph" w:styleId="Revizija">
    <w:name w:val="Revision"/>
    <w:hidden/>
    <w:uiPriority w:val="99"/>
    <w:semiHidden/>
    <w:rsid w:val="00534DD3"/>
    <w:pPr>
      <w:spacing w:after="0" w:line="240" w:lineRule="auto"/>
    </w:pPr>
    <w:rPr>
      <w:rFonts w:ascii="Arial" w:eastAsia="Times New Roman" w:hAnsi="Arial" w:cs="Times New Roman"/>
      <w:szCs w:val="24"/>
      <w:lang w:eastAsia="sl-SI"/>
    </w:rPr>
  </w:style>
  <w:style w:type="paragraph" w:styleId="Brezrazmikov">
    <w:name w:val="No Spacing"/>
    <w:uiPriority w:val="1"/>
    <w:qFormat/>
    <w:rsid w:val="00534DD3"/>
    <w:pPr>
      <w:spacing w:after="0" w:line="240" w:lineRule="auto"/>
    </w:pPr>
    <w:rPr>
      <w:rFonts w:ascii="Calibri" w:eastAsia="Calibri" w:hAnsi="Calibri" w:cs="Times New Roman"/>
    </w:rPr>
  </w:style>
  <w:style w:type="paragraph" w:customStyle="1" w:styleId="EO-tekst-splono">
    <w:name w:val="EO-tekst-splošno"/>
    <w:link w:val="EO-tekst-splonoChar"/>
    <w:rsid w:val="00534DD3"/>
    <w:pPr>
      <w:spacing w:after="0" w:line="240" w:lineRule="auto"/>
      <w:jc w:val="both"/>
    </w:pPr>
    <w:rPr>
      <w:rFonts w:ascii="Tahoma" w:eastAsia="Times New Roman" w:hAnsi="Tahoma" w:cs="Times New Roman"/>
      <w:noProof/>
      <w:sz w:val="20"/>
      <w:szCs w:val="20"/>
    </w:rPr>
  </w:style>
  <w:style w:type="character" w:customStyle="1" w:styleId="EO-tekst-splonoChar">
    <w:name w:val="EO-tekst-splošno Char"/>
    <w:link w:val="EO-tekst-splono"/>
    <w:locked/>
    <w:rsid w:val="00534DD3"/>
    <w:rPr>
      <w:rFonts w:ascii="Tahoma" w:eastAsia="Times New Roman" w:hAnsi="Tahoma" w:cs="Times New Roman"/>
      <w:noProof/>
      <w:sz w:val="20"/>
      <w:szCs w:val="20"/>
    </w:rPr>
  </w:style>
  <w:style w:type="paragraph" w:customStyle="1" w:styleId="EO-natevanje1">
    <w:name w:val="EO-naštevanje1"/>
    <w:basedOn w:val="EO-tekst-splono"/>
    <w:link w:val="EO-natevanje1Char"/>
    <w:rsid w:val="00534DD3"/>
    <w:pPr>
      <w:tabs>
        <w:tab w:val="num" w:pos="397"/>
      </w:tabs>
      <w:ind w:left="397" w:hanging="397"/>
      <w:jc w:val="left"/>
    </w:pPr>
    <w:rPr>
      <w:szCs w:val="24"/>
    </w:rPr>
  </w:style>
  <w:style w:type="character" w:customStyle="1" w:styleId="EO-natevanje1Char">
    <w:name w:val="EO-naštevanje1 Char"/>
    <w:link w:val="EO-natevanje1"/>
    <w:locked/>
    <w:rsid w:val="00534DD3"/>
    <w:rPr>
      <w:rFonts w:ascii="Tahoma" w:eastAsia="Times New Roman" w:hAnsi="Tahoma" w:cs="Times New Roman"/>
      <w:noProof/>
      <w:sz w:val="20"/>
      <w:szCs w:val="24"/>
    </w:rPr>
  </w:style>
  <w:style w:type="paragraph" w:customStyle="1" w:styleId="E-PVO-natevanje1">
    <w:name w:val="E-PVO-naštevanje1"/>
    <w:basedOn w:val="Navaden"/>
    <w:link w:val="E-PVO-natevanje1Char"/>
    <w:rsid w:val="00534DD3"/>
    <w:pPr>
      <w:tabs>
        <w:tab w:val="num" w:pos="747"/>
      </w:tabs>
      <w:ind w:left="747" w:hanging="397"/>
    </w:pPr>
    <w:rPr>
      <w:rFonts w:ascii="Tahoma" w:hAnsi="Tahoma"/>
      <w:noProof/>
      <w:sz w:val="20"/>
      <w:lang w:val="x-none" w:eastAsia="en-US"/>
    </w:rPr>
  </w:style>
  <w:style w:type="character" w:customStyle="1" w:styleId="E-PVO-natevanje1Char">
    <w:name w:val="E-PVO-naštevanje1 Char"/>
    <w:link w:val="E-PVO-natevanje1"/>
    <w:locked/>
    <w:rsid w:val="00534DD3"/>
    <w:rPr>
      <w:rFonts w:ascii="Tahoma" w:eastAsia="Times New Roman" w:hAnsi="Tahoma" w:cs="Times New Roman"/>
      <w:noProof/>
      <w:sz w:val="20"/>
      <w:szCs w:val="24"/>
      <w:lang w:val="x-none"/>
    </w:rPr>
  </w:style>
  <w:style w:type="character" w:customStyle="1" w:styleId="OdstavekCharChar">
    <w:name w:val="Odstavek Char Char"/>
    <w:link w:val="Odstavek"/>
    <w:rsid w:val="00534DD3"/>
    <w:rPr>
      <w:rFonts w:ascii="Arial" w:eastAsia="Times New Roman" w:hAnsi="Arial" w:cs="Times New Roman"/>
      <w:szCs w:val="24"/>
      <w:lang w:val="x-none"/>
    </w:rPr>
  </w:style>
  <w:style w:type="paragraph" w:customStyle="1" w:styleId="esegmentp">
    <w:name w:val="esegment_p"/>
    <w:basedOn w:val="Navaden"/>
    <w:uiPriority w:val="99"/>
    <w:rsid w:val="00534DD3"/>
    <w:pPr>
      <w:spacing w:after="210"/>
      <w:ind w:firstLine="240"/>
      <w:jc w:val="both"/>
    </w:pPr>
    <w:rPr>
      <w:color w:val="313131"/>
      <w:lang w:val="en-US" w:eastAsia="en-US"/>
    </w:rPr>
  </w:style>
  <w:style w:type="paragraph" w:customStyle="1" w:styleId="esegmenth4">
    <w:name w:val="esegment_h4"/>
    <w:basedOn w:val="Navaden"/>
    <w:uiPriority w:val="99"/>
    <w:rsid w:val="00534DD3"/>
    <w:pPr>
      <w:spacing w:after="210"/>
      <w:jc w:val="center"/>
    </w:pPr>
    <w:rPr>
      <w:b/>
      <w:bCs/>
      <w:color w:val="313131"/>
      <w:lang w:val="en-US" w:eastAsia="en-US"/>
    </w:rPr>
  </w:style>
  <w:style w:type="character" w:customStyle="1" w:styleId="A13">
    <w:name w:val="A13"/>
    <w:uiPriority w:val="99"/>
    <w:rsid w:val="00534DD3"/>
    <w:rPr>
      <w:color w:val="000000"/>
      <w:sz w:val="12"/>
    </w:rPr>
  </w:style>
  <w:style w:type="character" w:customStyle="1" w:styleId="Normalsubscript">
    <w:name w:val="Normal + subscript"/>
    <w:rsid w:val="00534DD3"/>
    <w:rPr>
      <w:vertAlign w:val="subscript"/>
    </w:rPr>
  </w:style>
  <w:style w:type="paragraph" w:customStyle="1" w:styleId="Navaden10">
    <w:name w:val="Navaden1"/>
    <w:rsid w:val="00534DD3"/>
    <w:pPr>
      <w:widowControl w:val="0"/>
      <w:suppressAutoHyphens/>
      <w:spacing w:after="0" w:line="240" w:lineRule="auto"/>
    </w:pPr>
    <w:rPr>
      <w:rFonts w:ascii="Arial" w:eastAsia="Arial" w:hAnsi="Arial" w:cs="Times New Roman"/>
      <w:szCs w:val="20"/>
      <w:lang w:eastAsia="ar-SA"/>
    </w:rPr>
  </w:style>
  <w:style w:type="character" w:styleId="Poudarek">
    <w:name w:val="Emphasis"/>
    <w:uiPriority w:val="20"/>
    <w:qFormat/>
    <w:rsid w:val="00534DD3"/>
    <w:rPr>
      <w:i/>
      <w:iCs/>
    </w:rPr>
  </w:style>
  <w:style w:type="character" w:customStyle="1" w:styleId="SlogArial10ptrdea">
    <w:name w:val="Slog Arial 10 pt rdeča"/>
    <w:rsid w:val="00534DD3"/>
    <w:rPr>
      <w:rFonts w:ascii="Times New Roman" w:hAnsi="Times New Roman"/>
      <w:color w:val="auto"/>
      <w:sz w:val="20"/>
      <w:szCs w:val="20"/>
    </w:rPr>
  </w:style>
  <w:style w:type="paragraph" w:customStyle="1" w:styleId="Telobesedila21">
    <w:name w:val="Telo besedila 21"/>
    <w:basedOn w:val="Navaden10"/>
    <w:rsid w:val="00534DD3"/>
    <w:rPr>
      <w:b/>
      <w:sz w:val="24"/>
    </w:rPr>
  </w:style>
  <w:style w:type="table" w:customStyle="1" w:styleId="Tabelamrea1">
    <w:name w:val="Tabela – mreža1"/>
    <w:basedOn w:val="Navadnatabela"/>
    <w:next w:val="Tabelamrea"/>
    <w:uiPriority w:val="59"/>
    <w:rsid w:val="00534DD3"/>
    <w:pPr>
      <w:spacing w:after="0" w:line="240" w:lineRule="auto"/>
    </w:pPr>
    <w:rPr>
      <w:rFonts w:ascii="Calibri" w:eastAsia="Times New Roman" w:hAnsi="Calibri" w:cs="Times New Roman"/>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4DD3"/>
    <w:pPr>
      <w:autoSpaceDE w:val="0"/>
      <w:autoSpaceDN w:val="0"/>
      <w:adjustRightInd w:val="0"/>
      <w:spacing w:after="0" w:line="240" w:lineRule="auto"/>
    </w:pPr>
    <w:rPr>
      <w:rFonts w:ascii="Calibri" w:eastAsia="Times New Roman" w:hAnsi="Calibri" w:cs="Calibri"/>
      <w:color w:val="000000"/>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26FF4E14410148AAF1915DD7E02862" ma:contentTypeVersion="15" ma:contentTypeDescription="Ustvari nov dokument." ma:contentTypeScope="" ma:versionID="7b78345a9efbcde579dd322e3e16f3ad">
  <xsd:schema xmlns:xsd="http://www.w3.org/2001/XMLSchema" xmlns:xs="http://www.w3.org/2001/XMLSchema" xmlns:p="http://schemas.microsoft.com/office/2006/metadata/properties" xmlns:ns2="c4791781-719f-4701-af59-fcbb40ee9cba" xmlns:ns3="7af1f2b2-8456-4f85-9792-39ab9a1d8b55" targetNamespace="http://schemas.microsoft.com/office/2006/metadata/properties" ma:root="true" ma:fieldsID="8d27a3076b0b87ed531696327aa84711" ns2:_="" ns3:_="">
    <xsd:import namespace="c4791781-719f-4701-af59-fcbb40ee9cba"/>
    <xsd:import namespace="7af1f2b2-8456-4f85-9792-39ab9a1d8b5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91781-719f-4701-af59-fcbb40ee9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Oznake slike" ma:readOnly="false" ma:fieldId="{5cf76f15-5ced-4ddc-b409-7134ff3c332f}" ma:taxonomyMulti="true" ma:sspId="baa337a6-f766-48d3-9836-b4a7e4454dc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1f2b2-8456-4f85-9792-39ab9a1d8b5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561d0e0-9f9e-46d9-9925-e4da9467ac55}" ma:internalName="TaxCatchAll" ma:showField="CatchAllData" ma:web="7af1f2b2-8456-4f85-9792-39ab9a1d8b5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791781-719f-4701-af59-fcbb40ee9cba">
      <Terms xmlns="http://schemas.microsoft.com/office/infopath/2007/PartnerControls"/>
    </lcf76f155ced4ddcb4097134ff3c332f>
    <TaxCatchAll xmlns="7af1f2b2-8456-4f85-9792-39ab9a1d8b55" xsi:nil="true"/>
  </documentManagement>
</p:properties>
</file>

<file path=customXml/itemProps1.xml><?xml version="1.0" encoding="utf-8"?>
<ds:datastoreItem xmlns:ds="http://schemas.openxmlformats.org/officeDocument/2006/customXml" ds:itemID="{28883A53-C385-48BE-A6FC-1C3040F96ECD}"/>
</file>

<file path=customXml/itemProps2.xml><?xml version="1.0" encoding="utf-8"?>
<ds:datastoreItem xmlns:ds="http://schemas.openxmlformats.org/officeDocument/2006/customXml" ds:itemID="{3AC97E07-74FB-42C9-82D0-82AF2A20D37D}"/>
</file>

<file path=customXml/itemProps3.xml><?xml version="1.0" encoding="utf-8"?>
<ds:datastoreItem xmlns:ds="http://schemas.openxmlformats.org/officeDocument/2006/customXml" ds:itemID="{B5026115-3869-4747-853E-C5E00A63D808}"/>
</file>

<file path=docProps/app.xml><?xml version="1.0" encoding="utf-8"?>
<Properties xmlns="http://schemas.openxmlformats.org/officeDocument/2006/extended-properties" xmlns:vt="http://schemas.openxmlformats.org/officeDocument/2006/docPropsVTypes">
  <Template>Normal.dotm</Template>
  <TotalTime>2</TotalTime>
  <Pages>15</Pages>
  <Words>6755</Words>
  <Characters>38508</Characters>
  <Application>Microsoft Office Word</Application>
  <DocSecurity>0</DocSecurity>
  <Lines>320</Lines>
  <Paragraphs>90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Lapanja</dc:creator>
  <cp:keywords/>
  <dc:description/>
  <cp:lastModifiedBy>Alenka Lapanja</cp:lastModifiedBy>
  <cp:revision>2</cp:revision>
  <dcterms:created xsi:type="dcterms:W3CDTF">2021-09-13T12:37:00Z</dcterms:created>
  <dcterms:modified xsi:type="dcterms:W3CDTF">2021-09-27T12:02:00Z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0x0101009526FF4E14410148AAF1915DD7E02862</vt:lpwstr>
  </property>
</Properties>
</file>