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DF1" w:rsidRDefault="00E24DF1" w:rsidP="00EF2607">
      <w:pPr>
        <w:jc w:val="both"/>
        <w:rPr>
          <w:sz w:val="20"/>
          <w:szCs w:val="20"/>
        </w:rPr>
      </w:pPr>
      <w:r>
        <w:rPr>
          <w:sz w:val="20"/>
          <w:szCs w:val="20"/>
        </w:rPr>
        <w:t>Na podlagi 95. člena Poslovnika o delu Občinskega sveta Občine Vrhnika je Občinski svet Občine Vrhnika na 4. redni seji dne 21. 5. 2015 potrdil uradno prečiščeno besedilo</w:t>
      </w:r>
      <w:r w:rsidR="00B579AB">
        <w:rPr>
          <w:sz w:val="20"/>
          <w:szCs w:val="20"/>
        </w:rPr>
        <w:t xml:space="preserve"> 1</w:t>
      </w:r>
      <w:r>
        <w:rPr>
          <w:sz w:val="20"/>
          <w:szCs w:val="20"/>
        </w:rPr>
        <w:t xml:space="preserve"> Odloka o Občinskem podrobnem prostorskem načrtu za center za ravnanje z odpadki CRO Vrhnika – </w:t>
      </w:r>
      <w:proofErr w:type="spellStart"/>
      <w:r>
        <w:rPr>
          <w:sz w:val="20"/>
          <w:szCs w:val="20"/>
        </w:rPr>
        <w:t>Tojnice</w:t>
      </w:r>
      <w:proofErr w:type="spellEnd"/>
      <w:r>
        <w:rPr>
          <w:sz w:val="20"/>
          <w:szCs w:val="20"/>
        </w:rPr>
        <w:t>, ki obsega:</w:t>
      </w:r>
    </w:p>
    <w:p w:rsidR="00EF2607" w:rsidRPr="0002662A" w:rsidRDefault="00EF2607" w:rsidP="00EF2607">
      <w:pPr>
        <w:numPr>
          <w:ilvl w:val="0"/>
          <w:numId w:val="1"/>
        </w:numPr>
        <w:ind w:left="567"/>
        <w:jc w:val="both"/>
        <w:rPr>
          <w:sz w:val="20"/>
          <w:szCs w:val="20"/>
        </w:rPr>
      </w:pPr>
      <w:r w:rsidRPr="00CB5591">
        <w:rPr>
          <w:sz w:val="20"/>
          <w:szCs w:val="20"/>
        </w:rPr>
        <w:t xml:space="preserve">Odlok </w:t>
      </w:r>
      <w:r w:rsidRPr="006D2261">
        <w:rPr>
          <w:sz w:val="20"/>
          <w:szCs w:val="20"/>
        </w:rPr>
        <w:t>o Občinskem</w:t>
      </w:r>
      <w:r>
        <w:rPr>
          <w:sz w:val="20"/>
          <w:szCs w:val="20"/>
        </w:rPr>
        <w:t xml:space="preserve"> podrobnem prostorskem načrtu za center za ravnanje z odpadki CRO Vrhnika - </w:t>
      </w:r>
      <w:proofErr w:type="spellStart"/>
      <w:r>
        <w:rPr>
          <w:sz w:val="20"/>
          <w:szCs w:val="20"/>
        </w:rPr>
        <w:t>Tojnice</w:t>
      </w:r>
      <w:proofErr w:type="spellEnd"/>
      <w:r>
        <w:rPr>
          <w:sz w:val="20"/>
          <w:szCs w:val="20"/>
        </w:rPr>
        <w:t xml:space="preserve"> </w:t>
      </w:r>
      <w:r w:rsidRPr="0002662A">
        <w:rPr>
          <w:sz w:val="20"/>
          <w:szCs w:val="20"/>
        </w:rPr>
        <w:t>(Naš časopis, št. 417/14),</w:t>
      </w:r>
    </w:p>
    <w:p w:rsidR="00EF2607" w:rsidRPr="0002662A" w:rsidRDefault="00EF2607" w:rsidP="00EF2607">
      <w:pPr>
        <w:numPr>
          <w:ilvl w:val="0"/>
          <w:numId w:val="1"/>
        </w:numPr>
        <w:ind w:left="567"/>
        <w:jc w:val="both"/>
        <w:rPr>
          <w:sz w:val="20"/>
          <w:szCs w:val="20"/>
        </w:rPr>
      </w:pPr>
      <w:r w:rsidRPr="00CB5591">
        <w:rPr>
          <w:sz w:val="20"/>
          <w:szCs w:val="20"/>
        </w:rPr>
        <w:t xml:space="preserve">Tehnični popravek Odloka o </w:t>
      </w:r>
      <w:r>
        <w:rPr>
          <w:sz w:val="20"/>
          <w:szCs w:val="20"/>
        </w:rPr>
        <w:t>O</w:t>
      </w:r>
      <w:r w:rsidRPr="00CB5591">
        <w:rPr>
          <w:sz w:val="20"/>
          <w:szCs w:val="20"/>
        </w:rPr>
        <w:t xml:space="preserve">bčinskem </w:t>
      </w:r>
      <w:r>
        <w:rPr>
          <w:sz w:val="20"/>
          <w:szCs w:val="20"/>
        </w:rPr>
        <w:t xml:space="preserve">podrobnem </w:t>
      </w:r>
      <w:r w:rsidRPr="00CB5591">
        <w:rPr>
          <w:sz w:val="20"/>
          <w:szCs w:val="20"/>
        </w:rPr>
        <w:t>prostorskem načrtu</w:t>
      </w:r>
      <w:r w:rsidRPr="0002662A">
        <w:rPr>
          <w:sz w:val="20"/>
          <w:szCs w:val="20"/>
        </w:rPr>
        <w:t xml:space="preserve"> </w:t>
      </w:r>
      <w:r>
        <w:rPr>
          <w:sz w:val="20"/>
          <w:szCs w:val="20"/>
        </w:rPr>
        <w:t xml:space="preserve">za ravnanje z odpadki CRO Vrhnika - </w:t>
      </w:r>
      <w:proofErr w:type="spellStart"/>
      <w:r w:rsidRPr="0002662A">
        <w:rPr>
          <w:sz w:val="20"/>
          <w:szCs w:val="20"/>
        </w:rPr>
        <w:t>Tojnice</w:t>
      </w:r>
      <w:proofErr w:type="spellEnd"/>
      <w:r w:rsidRPr="0002662A">
        <w:rPr>
          <w:sz w:val="20"/>
          <w:szCs w:val="20"/>
        </w:rPr>
        <w:t xml:space="preserve"> (Naš časopis, št. 419/14).</w:t>
      </w:r>
    </w:p>
    <w:p w:rsidR="00EF2607" w:rsidRDefault="00EF2607" w:rsidP="00EF2607">
      <w:pPr>
        <w:jc w:val="both"/>
        <w:rPr>
          <w:rFonts w:cs="Arial"/>
          <w:sz w:val="20"/>
          <w:szCs w:val="20"/>
        </w:rPr>
      </w:pPr>
    </w:p>
    <w:p w:rsidR="00EF2607" w:rsidRDefault="00EF2607" w:rsidP="00EF2607">
      <w:pPr>
        <w:jc w:val="both"/>
        <w:rPr>
          <w:rFonts w:cs="Arial"/>
          <w:sz w:val="20"/>
          <w:szCs w:val="20"/>
        </w:rPr>
      </w:pPr>
    </w:p>
    <w:p w:rsidR="00E24DF1" w:rsidRDefault="00E24DF1" w:rsidP="00EF2607">
      <w:pPr>
        <w:jc w:val="both"/>
        <w:rPr>
          <w:rFonts w:cs="Arial"/>
          <w:sz w:val="20"/>
          <w:szCs w:val="20"/>
        </w:rPr>
      </w:pPr>
      <w:r>
        <w:rPr>
          <w:rFonts w:cs="Arial"/>
          <w:sz w:val="20"/>
          <w:szCs w:val="20"/>
        </w:rPr>
        <w:t xml:space="preserve">Štev.: </w:t>
      </w:r>
      <w:r w:rsidR="00B84910">
        <w:rPr>
          <w:rFonts w:cs="Arial"/>
          <w:sz w:val="20"/>
          <w:szCs w:val="20"/>
        </w:rPr>
        <w:t xml:space="preserve">  3505-13/2010 (5-08)</w:t>
      </w:r>
      <w:r w:rsidR="00B84910">
        <w:rPr>
          <w:rFonts w:cs="Arial"/>
          <w:sz w:val="20"/>
          <w:szCs w:val="20"/>
        </w:rPr>
        <w:tab/>
      </w:r>
      <w:r w:rsidR="00B84910">
        <w:rPr>
          <w:rFonts w:cs="Arial"/>
          <w:sz w:val="20"/>
          <w:szCs w:val="20"/>
        </w:rPr>
        <w:tab/>
      </w:r>
      <w:r w:rsidR="00B84910">
        <w:rPr>
          <w:rFonts w:cs="Arial"/>
          <w:sz w:val="20"/>
          <w:szCs w:val="20"/>
        </w:rPr>
        <w:tab/>
      </w:r>
      <w:r w:rsidR="00B84910">
        <w:rPr>
          <w:rFonts w:cs="Arial"/>
          <w:sz w:val="20"/>
          <w:szCs w:val="20"/>
        </w:rPr>
        <w:tab/>
      </w:r>
      <w:r w:rsidR="00B84910">
        <w:rPr>
          <w:rFonts w:cs="Arial"/>
          <w:sz w:val="20"/>
          <w:szCs w:val="20"/>
        </w:rPr>
        <w:tab/>
      </w:r>
      <w:r w:rsidR="00B84910">
        <w:rPr>
          <w:rFonts w:cs="Arial"/>
          <w:sz w:val="20"/>
          <w:szCs w:val="20"/>
        </w:rPr>
        <w:tab/>
      </w:r>
      <w:r w:rsidR="00B84910">
        <w:rPr>
          <w:rFonts w:cs="Arial"/>
          <w:sz w:val="20"/>
          <w:szCs w:val="20"/>
        </w:rPr>
        <w:tab/>
        <w:t xml:space="preserve">   </w:t>
      </w:r>
      <w:r w:rsidR="000F3F60">
        <w:rPr>
          <w:rFonts w:cs="Arial"/>
          <w:sz w:val="20"/>
          <w:szCs w:val="20"/>
        </w:rPr>
        <w:t xml:space="preserve">  </w:t>
      </w:r>
      <w:r w:rsidR="00B84910">
        <w:rPr>
          <w:rFonts w:cs="Arial"/>
          <w:sz w:val="20"/>
          <w:szCs w:val="20"/>
        </w:rPr>
        <w:t xml:space="preserve">  Župan</w:t>
      </w:r>
    </w:p>
    <w:p w:rsidR="000F3F60" w:rsidRDefault="00B84910" w:rsidP="00EF2607">
      <w:pPr>
        <w:jc w:val="both"/>
        <w:rPr>
          <w:rFonts w:cs="Arial"/>
          <w:sz w:val="20"/>
          <w:szCs w:val="20"/>
        </w:rPr>
      </w:pPr>
      <w:r>
        <w:rPr>
          <w:rFonts w:cs="Arial"/>
          <w:sz w:val="20"/>
          <w:szCs w:val="20"/>
        </w:rPr>
        <w:t>Datum: 21. 5. 2015</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000F3F60">
        <w:rPr>
          <w:rFonts w:cs="Arial"/>
          <w:sz w:val="20"/>
          <w:szCs w:val="20"/>
        </w:rPr>
        <w:t>Občine Vrhnika</w:t>
      </w:r>
    </w:p>
    <w:p w:rsidR="00C62A4F" w:rsidRDefault="00B84910" w:rsidP="000F3F60">
      <w:pPr>
        <w:ind w:left="6372" w:firstLine="708"/>
        <w:jc w:val="both"/>
        <w:rPr>
          <w:rFonts w:cs="Arial"/>
          <w:sz w:val="20"/>
          <w:szCs w:val="20"/>
        </w:rPr>
      </w:pPr>
      <w:bookmarkStart w:id="0" w:name="_GoBack"/>
      <w:bookmarkEnd w:id="0"/>
      <w:r>
        <w:rPr>
          <w:rFonts w:cs="Arial"/>
          <w:sz w:val="20"/>
          <w:szCs w:val="20"/>
        </w:rPr>
        <w:t>Stojan Jakin</w:t>
      </w:r>
      <w:r w:rsidR="00E87B3E">
        <w:rPr>
          <w:rFonts w:cs="Arial"/>
          <w:sz w:val="20"/>
          <w:szCs w:val="20"/>
        </w:rPr>
        <w:t>, l.r.</w:t>
      </w:r>
      <w:r>
        <w:rPr>
          <w:rFonts w:cs="Arial"/>
          <w:sz w:val="20"/>
          <w:szCs w:val="20"/>
        </w:rPr>
        <w:t xml:space="preserve"> </w:t>
      </w:r>
    </w:p>
    <w:p w:rsidR="00C62A4F" w:rsidRDefault="00C62A4F" w:rsidP="00EF2607">
      <w:pPr>
        <w:jc w:val="both"/>
        <w:rPr>
          <w:rFonts w:cs="Arial"/>
          <w:sz w:val="20"/>
          <w:szCs w:val="20"/>
        </w:rPr>
      </w:pPr>
    </w:p>
    <w:p w:rsidR="00B84910" w:rsidRDefault="00B84910" w:rsidP="00EF2607">
      <w:pPr>
        <w:jc w:val="both"/>
        <w:rPr>
          <w:rFonts w:cs="Arial"/>
          <w:sz w:val="20"/>
          <w:szCs w:val="20"/>
        </w:rPr>
      </w:pPr>
      <w:r>
        <w:rPr>
          <w:rFonts w:cs="Arial"/>
          <w:sz w:val="20"/>
          <w:szCs w:val="20"/>
        </w:rPr>
        <w:tab/>
      </w:r>
    </w:p>
    <w:p w:rsidR="00E24DF1" w:rsidRPr="001E01CF" w:rsidRDefault="00E24DF1" w:rsidP="00EF2607">
      <w:pPr>
        <w:jc w:val="both"/>
        <w:rPr>
          <w:rFonts w:cs="Arial"/>
          <w:sz w:val="20"/>
          <w:szCs w:val="20"/>
        </w:rPr>
      </w:pPr>
    </w:p>
    <w:p w:rsidR="00EF2607" w:rsidRPr="001E01CF" w:rsidRDefault="00EF2607" w:rsidP="00EF2607">
      <w:pPr>
        <w:jc w:val="center"/>
        <w:rPr>
          <w:rFonts w:cs="Arial"/>
          <w:b/>
          <w:sz w:val="20"/>
          <w:szCs w:val="20"/>
        </w:rPr>
      </w:pPr>
      <w:r w:rsidRPr="001E01CF">
        <w:rPr>
          <w:rFonts w:cs="Arial"/>
          <w:b/>
          <w:sz w:val="20"/>
          <w:szCs w:val="20"/>
        </w:rPr>
        <w:t>O</w:t>
      </w:r>
      <w:r>
        <w:rPr>
          <w:rFonts w:cs="Arial"/>
          <w:b/>
          <w:sz w:val="20"/>
          <w:szCs w:val="20"/>
        </w:rPr>
        <w:t xml:space="preserve"> </w:t>
      </w:r>
      <w:r w:rsidRPr="001E01CF">
        <w:rPr>
          <w:rFonts w:cs="Arial"/>
          <w:b/>
          <w:sz w:val="20"/>
          <w:szCs w:val="20"/>
        </w:rPr>
        <w:t>D</w:t>
      </w:r>
      <w:r>
        <w:rPr>
          <w:rFonts w:cs="Arial"/>
          <w:b/>
          <w:sz w:val="20"/>
          <w:szCs w:val="20"/>
        </w:rPr>
        <w:t xml:space="preserve"> </w:t>
      </w:r>
      <w:r w:rsidRPr="001E01CF">
        <w:rPr>
          <w:rFonts w:cs="Arial"/>
          <w:b/>
          <w:sz w:val="20"/>
          <w:szCs w:val="20"/>
        </w:rPr>
        <w:t>L</w:t>
      </w:r>
      <w:r>
        <w:rPr>
          <w:rFonts w:cs="Arial"/>
          <w:b/>
          <w:sz w:val="20"/>
          <w:szCs w:val="20"/>
        </w:rPr>
        <w:t xml:space="preserve"> </w:t>
      </w:r>
      <w:r w:rsidRPr="001E01CF">
        <w:rPr>
          <w:rFonts w:cs="Arial"/>
          <w:b/>
          <w:sz w:val="20"/>
          <w:szCs w:val="20"/>
        </w:rPr>
        <w:t>O</w:t>
      </w:r>
      <w:r>
        <w:rPr>
          <w:rFonts w:cs="Arial"/>
          <w:b/>
          <w:sz w:val="20"/>
          <w:szCs w:val="20"/>
        </w:rPr>
        <w:t xml:space="preserve"> </w:t>
      </w:r>
      <w:r w:rsidRPr="001E01CF">
        <w:rPr>
          <w:rFonts w:cs="Arial"/>
          <w:b/>
          <w:sz w:val="20"/>
          <w:szCs w:val="20"/>
        </w:rPr>
        <w:t>K</w:t>
      </w:r>
    </w:p>
    <w:p w:rsidR="00EF2607" w:rsidRDefault="00EF2607" w:rsidP="00EF2607">
      <w:pPr>
        <w:jc w:val="center"/>
        <w:rPr>
          <w:rFonts w:cs="Arial"/>
          <w:b/>
          <w:sz w:val="20"/>
          <w:szCs w:val="20"/>
        </w:rPr>
      </w:pPr>
      <w:r>
        <w:rPr>
          <w:rFonts w:cs="Arial"/>
          <w:b/>
          <w:sz w:val="20"/>
          <w:szCs w:val="20"/>
        </w:rPr>
        <w:t>o O</w:t>
      </w:r>
      <w:r w:rsidRPr="001E01CF">
        <w:rPr>
          <w:rFonts w:cs="Arial"/>
          <w:b/>
          <w:sz w:val="20"/>
          <w:szCs w:val="20"/>
        </w:rPr>
        <w:t xml:space="preserve">bčinskem podrobnem </w:t>
      </w:r>
      <w:smartTag w:uri="urn:schemas-microsoft-com:office:smarttags" w:element="PersonName">
        <w:r w:rsidRPr="001E01CF">
          <w:rPr>
            <w:rFonts w:cs="Arial"/>
            <w:b/>
            <w:sz w:val="20"/>
            <w:szCs w:val="20"/>
          </w:rPr>
          <w:t>prostor</w:t>
        </w:r>
      </w:smartTag>
      <w:r w:rsidRPr="001E01CF">
        <w:rPr>
          <w:rFonts w:cs="Arial"/>
          <w:b/>
          <w:sz w:val="20"/>
          <w:szCs w:val="20"/>
        </w:rPr>
        <w:t xml:space="preserve">skem načrtu za center za ravnanje z </w:t>
      </w:r>
    </w:p>
    <w:p w:rsidR="00EF2607" w:rsidRDefault="00EF2607" w:rsidP="00EF2607">
      <w:pPr>
        <w:jc w:val="center"/>
        <w:rPr>
          <w:rFonts w:cs="Arial"/>
          <w:b/>
          <w:sz w:val="20"/>
          <w:szCs w:val="20"/>
        </w:rPr>
      </w:pPr>
      <w:r w:rsidRPr="001E01CF">
        <w:rPr>
          <w:rFonts w:cs="Arial"/>
          <w:b/>
          <w:sz w:val="20"/>
          <w:szCs w:val="20"/>
        </w:rPr>
        <w:t>odpadki CRO Vrhnika</w:t>
      </w:r>
      <w:r>
        <w:rPr>
          <w:rFonts w:cs="Arial"/>
          <w:b/>
          <w:sz w:val="20"/>
          <w:szCs w:val="20"/>
        </w:rPr>
        <w:t xml:space="preserve"> – </w:t>
      </w:r>
      <w:proofErr w:type="spellStart"/>
      <w:r>
        <w:rPr>
          <w:rFonts w:cs="Arial"/>
          <w:b/>
          <w:sz w:val="20"/>
          <w:szCs w:val="20"/>
        </w:rPr>
        <w:t>Tojnice</w:t>
      </w:r>
      <w:proofErr w:type="spellEnd"/>
    </w:p>
    <w:p w:rsidR="00EF2607" w:rsidRPr="001E01CF" w:rsidRDefault="00EF2607" w:rsidP="00EF2607">
      <w:pPr>
        <w:jc w:val="center"/>
        <w:rPr>
          <w:rFonts w:cs="Arial"/>
          <w:b/>
          <w:sz w:val="20"/>
          <w:szCs w:val="20"/>
        </w:rPr>
      </w:pPr>
      <w:r>
        <w:rPr>
          <w:rFonts w:cs="Arial"/>
          <w:b/>
          <w:sz w:val="20"/>
          <w:szCs w:val="20"/>
        </w:rPr>
        <w:t>(URADNO PREČIŠČENO BESEDILO – UPB1)</w:t>
      </w:r>
    </w:p>
    <w:p w:rsidR="00EF2607"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I. SPLOŠNE DOLOČBE</w:t>
      </w:r>
    </w:p>
    <w:p w:rsidR="00EF2607" w:rsidRDefault="00EF2607" w:rsidP="00EF2607">
      <w:pPr>
        <w:rPr>
          <w:rFonts w:cs="Arial"/>
          <w:sz w:val="20"/>
          <w:szCs w:val="20"/>
        </w:rPr>
      </w:pPr>
    </w:p>
    <w:p w:rsidR="00EF2607" w:rsidRPr="001E01CF" w:rsidRDefault="00EF2607" w:rsidP="00EF2607">
      <w:pPr>
        <w:jc w:val="center"/>
        <w:rPr>
          <w:rFonts w:cs="Arial"/>
          <w:sz w:val="20"/>
          <w:szCs w:val="20"/>
        </w:rPr>
      </w:pPr>
      <w:r>
        <w:rPr>
          <w:rFonts w:cs="Arial"/>
          <w:sz w:val="20"/>
          <w:szCs w:val="20"/>
        </w:rPr>
        <w:t>1. člen</w:t>
      </w:r>
    </w:p>
    <w:p w:rsidR="00EF2607" w:rsidRDefault="00EF2607" w:rsidP="00EF2607">
      <w:pPr>
        <w:jc w:val="center"/>
        <w:rPr>
          <w:rFonts w:cs="Arial"/>
          <w:sz w:val="20"/>
          <w:szCs w:val="20"/>
        </w:rPr>
      </w:pPr>
      <w:r w:rsidRPr="001E01CF">
        <w:rPr>
          <w:rFonts w:cs="Arial"/>
          <w:sz w:val="20"/>
          <w:szCs w:val="20"/>
        </w:rPr>
        <w:t xml:space="preserve">(podlaga občinskega podrobnega </w:t>
      </w:r>
      <w:smartTag w:uri="urn:schemas-microsoft-com:office:smarttags" w:element="PersonName">
        <w:r w:rsidRPr="001E01CF">
          <w:rPr>
            <w:rFonts w:cs="Arial"/>
            <w:sz w:val="20"/>
            <w:szCs w:val="20"/>
          </w:rPr>
          <w:t>prostor</w:t>
        </w:r>
      </w:smartTag>
      <w:r w:rsidRPr="001E01CF">
        <w:rPr>
          <w:rFonts w:cs="Arial"/>
          <w:sz w:val="20"/>
          <w:szCs w:val="20"/>
        </w:rPr>
        <w:t>skega načrta)</w:t>
      </w:r>
    </w:p>
    <w:p w:rsidR="00EF2607" w:rsidRPr="001E01CF" w:rsidRDefault="00EF2607" w:rsidP="00EF2607">
      <w:pPr>
        <w:jc w:val="center"/>
        <w:rPr>
          <w:rFonts w:cs="Arial"/>
          <w:sz w:val="20"/>
          <w:szCs w:val="20"/>
        </w:rPr>
      </w:pPr>
    </w:p>
    <w:p w:rsidR="00EF2607" w:rsidRPr="001E01CF" w:rsidRDefault="00EF2607" w:rsidP="00EF2607">
      <w:pPr>
        <w:jc w:val="both"/>
        <w:rPr>
          <w:rFonts w:cs="Arial"/>
          <w:sz w:val="20"/>
          <w:szCs w:val="20"/>
        </w:rPr>
      </w:pPr>
      <w:r>
        <w:rPr>
          <w:rFonts w:cs="Arial"/>
          <w:sz w:val="20"/>
          <w:szCs w:val="20"/>
        </w:rPr>
        <w:t xml:space="preserve">(1) </w:t>
      </w:r>
      <w:r w:rsidRPr="001E01CF">
        <w:rPr>
          <w:rFonts w:cs="Arial"/>
          <w:sz w:val="20"/>
          <w:szCs w:val="20"/>
        </w:rPr>
        <w:t xml:space="preserve">S tem odlokom se v skladu Prostorskimi sestavinami dolgoročnega plana Občine Vrhnika za obdobje 1986 do </w:t>
      </w:r>
      <w:smartTag w:uri="urn:schemas-microsoft-com:office:smarttags" w:element="metricconverter">
        <w:smartTagPr>
          <w:attr w:name="ProductID" w:val="2000 in"/>
        </w:smartTagPr>
        <w:r w:rsidRPr="001E01CF">
          <w:rPr>
            <w:rFonts w:cs="Arial"/>
            <w:sz w:val="20"/>
            <w:szCs w:val="20"/>
          </w:rPr>
          <w:t>2000 in</w:t>
        </w:r>
      </w:smartTag>
      <w:r w:rsidRPr="001E01CF">
        <w:rPr>
          <w:rFonts w:cs="Arial"/>
          <w:sz w:val="20"/>
          <w:szCs w:val="20"/>
        </w:rPr>
        <w:t xml:space="preserve"> srednjeročnega plana Občine Vrhnika za obdobje 1986 do 1990 s spremembami in dopolnitvami (Uradne objave Naš časopis, št. 4/87, 13/88, Ur. l. RS, št. 21/90, 50/94, 63/96, 70/96, 73/97, 76/98, 69/99, Uradne objave Naš časopis, št. 272/01, 277/01,  304/04, 319/05), sprejme Občinski podrobni </w:t>
      </w:r>
      <w:smartTag w:uri="urn:schemas-microsoft-com:office:smarttags" w:element="PersonName">
        <w:r w:rsidRPr="001E01CF">
          <w:rPr>
            <w:rFonts w:cs="Arial"/>
            <w:sz w:val="20"/>
            <w:szCs w:val="20"/>
          </w:rPr>
          <w:t>prostor</w:t>
        </w:r>
      </w:smartTag>
      <w:r w:rsidRPr="001E01CF">
        <w:rPr>
          <w:rFonts w:cs="Arial"/>
          <w:sz w:val="20"/>
          <w:szCs w:val="20"/>
        </w:rPr>
        <w:t>ski načrt za center za ravnanje z od</w:t>
      </w:r>
      <w:r>
        <w:rPr>
          <w:rFonts w:cs="Arial"/>
          <w:sz w:val="20"/>
          <w:szCs w:val="20"/>
        </w:rPr>
        <w:t xml:space="preserve">padki CRO Vrhnika - </w:t>
      </w:r>
      <w:proofErr w:type="spellStart"/>
      <w:r>
        <w:rPr>
          <w:rFonts w:cs="Arial"/>
          <w:sz w:val="20"/>
          <w:szCs w:val="20"/>
        </w:rPr>
        <w:t>Tojnice</w:t>
      </w:r>
      <w:proofErr w:type="spellEnd"/>
      <w:r w:rsidRPr="001E01CF">
        <w:rPr>
          <w:rFonts w:cs="Arial"/>
          <w:sz w:val="20"/>
          <w:szCs w:val="20"/>
        </w:rPr>
        <w:t xml:space="preserve"> (v nadaljnjem besedilu: OPPN).</w:t>
      </w:r>
    </w:p>
    <w:p w:rsidR="00EF2607" w:rsidRPr="001E01CF" w:rsidRDefault="00EF2607" w:rsidP="00EF2607">
      <w:pPr>
        <w:jc w:val="both"/>
        <w:rPr>
          <w:rFonts w:cs="Arial"/>
          <w:sz w:val="20"/>
          <w:szCs w:val="20"/>
        </w:rPr>
      </w:pPr>
      <w:r>
        <w:rPr>
          <w:rFonts w:cs="Arial"/>
          <w:sz w:val="20"/>
          <w:szCs w:val="20"/>
        </w:rPr>
        <w:t xml:space="preserve">(2) </w:t>
      </w:r>
      <w:r w:rsidRPr="001E01CF">
        <w:rPr>
          <w:rFonts w:cs="Arial"/>
          <w:sz w:val="20"/>
          <w:szCs w:val="20"/>
        </w:rPr>
        <w:t xml:space="preserve">OPPN je izdelal </w:t>
      </w:r>
      <w:smartTag w:uri="urn:schemas-microsoft-com:office:smarttags" w:element="PersonName">
        <w:r w:rsidRPr="001E01CF">
          <w:rPr>
            <w:rFonts w:cs="Arial"/>
            <w:sz w:val="20"/>
            <w:szCs w:val="20"/>
          </w:rPr>
          <w:t>LUZ</w:t>
        </w:r>
      </w:smartTag>
      <w:r w:rsidRPr="001E01CF">
        <w:rPr>
          <w:rFonts w:cs="Arial"/>
          <w:sz w:val="20"/>
          <w:szCs w:val="20"/>
        </w:rPr>
        <w:t xml:space="preserve"> d.d., Ljubljana, pod številko projekta 7354, </w:t>
      </w:r>
      <w:r>
        <w:rPr>
          <w:rFonts w:cs="Arial"/>
          <w:sz w:val="20"/>
          <w:szCs w:val="20"/>
        </w:rPr>
        <w:t>februar 2014</w:t>
      </w:r>
      <w:r w:rsidRPr="001E01CF">
        <w:rPr>
          <w:rFonts w:cs="Arial"/>
          <w:sz w:val="20"/>
          <w:szCs w:val="20"/>
        </w:rPr>
        <w:t xml:space="preserve">.  </w:t>
      </w:r>
    </w:p>
    <w:p w:rsidR="00EF2607" w:rsidRPr="001E01CF" w:rsidRDefault="00EF2607" w:rsidP="00EF2607">
      <w:pPr>
        <w:jc w:val="both"/>
        <w:rPr>
          <w:rFonts w:cs="Arial"/>
          <w:sz w:val="20"/>
          <w:szCs w:val="20"/>
        </w:rPr>
      </w:pPr>
    </w:p>
    <w:p w:rsidR="00EF2607" w:rsidRDefault="00EF2607" w:rsidP="00EF2607">
      <w:pPr>
        <w:jc w:val="center"/>
        <w:rPr>
          <w:sz w:val="20"/>
          <w:szCs w:val="20"/>
        </w:rPr>
      </w:pPr>
      <w:r>
        <w:rPr>
          <w:sz w:val="20"/>
          <w:szCs w:val="20"/>
        </w:rPr>
        <w:t>2. člen</w:t>
      </w:r>
    </w:p>
    <w:p w:rsidR="00EF2607" w:rsidRDefault="00EF2607" w:rsidP="00EF2607">
      <w:pPr>
        <w:jc w:val="center"/>
        <w:rPr>
          <w:sz w:val="20"/>
          <w:szCs w:val="20"/>
        </w:rPr>
      </w:pPr>
      <w:r w:rsidRPr="002A1BBF">
        <w:rPr>
          <w:sz w:val="20"/>
          <w:szCs w:val="20"/>
        </w:rPr>
        <w:t>(</w:t>
      </w:r>
      <w:r>
        <w:rPr>
          <w:sz w:val="20"/>
          <w:szCs w:val="20"/>
        </w:rPr>
        <w:t>predmet odloka</w:t>
      </w:r>
      <w:r w:rsidRPr="002A1BBF">
        <w:rPr>
          <w:sz w:val="20"/>
          <w:szCs w:val="20"/>
        </w:rPr>
        <w:t>)</w:t>
      </w:r>
    </w:p>
    <w:p w:rsidR="00EF2607" w:rsidRPr="002A1BBF" w:rsidRDefault="00EF2607" w:rsidP="00EF2607">
      <w:pPr>
        <w:rPr>
          <w:sz w:val="20"/>
          <w:szCs w:val="20"/>
        </w:rPr>
      </w:pPr>
    </w:p>
    <w:p w:rsidR="00EF2607" w:rsidRPr="001E01CF" w:rsidRDefault="00EF2607" w:rsidP="00EF2607">
      <w:pPr>
        <w:jc w:val="both"/>
        <w:rPr>
          <w:rFonts w:cs="Arial"/>
          <w:sz w:val="20"/>
          <w:szCs w:val="20"/>
        </w:rPr>
      </w:pPr>
      <w:r w:rsidRPr="001E01CF">
        <w:rPr>
          <w:rFonts w:cs="Arial"/>
          <w:sz w:val="20"/>
          <w:szCs w:val="20"/>
        </w:rPr>
        <w:t xml:space="preserve">Odlok o OPPN določa: </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splošne določbe,</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 xml:space="preserve">načrtovane </w:t>
      </w:r>
      <w:smartTag w:uri="urn:schemas-microsoft-com:office:smarttags" w:element="PersonName">
        <w:r w:rsidRPr="001E01CF">
          <w:rPr>
            <w:rFonts w:cs="Arial"/>
            <w:sz w:val="20"/>
            <w:szCs w:val="20"/>
          </w:rPr>
          <w:t>prostor</w:t>
        </w:r>
      </w:smartTag>
      <w:r w:rsidRPr="001E01CF">
        <w:rPr>
          <w:rFonts w:cs="Arial"/>
          <w:sz w:val="20"/>
          <w:szCs w:val="20"/>
        </w:rPr>
        <w:t>ske ureditve,</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območje OPPN,</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 xml:space="preserve">umestitev načrtovane </w:t>
      </w:r>
      <w:smartTag w:uri="urn:schemas-microsoft-com:office:smarttags" w:element="PersonName">
        <w:r w:rsidRPr="001E01CF">
          <w:rPr>
            <w:rFonts w:cs="Arial"/>
            <w:sz w:val="20"/>
            <w:szCs w:val="20"/>
          </w:rPr>
          <w:t>prostor</w:t>
        </w:r>
      </w:smartTag>
      <w:r w:rsidRPr="001E01CF">
        <w:rPr>
          <w:rFonts w:cs="Arial"/>
          <w:sz w:val="20"/>
          <w:szCs w:val="20"/>
        </w:rPr>
        <w:t xml:space="preserve">ske ureditve v </w:t>
      </w:r>
      <w:smartTag w:uri="urn:schemas-microsoft-com:office:smarttags" w:element="PersonName">
        <w:r w:rsidRPr="001E01CF">
          <w:rPr>
            <w:rFonts w:cs="Arial"/>
            <w:sz w:val="20"/>
            <w:szCs w:val="20"/>
          </w:rPr>
          <w:t>prostor</w:t>
        </w:r>
      </w:smartTag>
      <w:r w:rsidRPr="001E01CF">
        <w:rPr>
          <w:rFonts w:cs="Arial"/>
          <w:sz w:val="20"/>
          <w:szCs w:val="20"/>
        </w:rPr>
        <w:t xml:space="preserve">, </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pogoje za urbanistično, arhitekturno in krajinsko urejanje,</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zasnove projektnih rešitev prometne, energetske, vodovodne in druge komunalne infrastrukture ter obveznost priključevanja nanjo,</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rešitve in ukrepe za varstvo okolja, ohranjanje narave, varstvo kulturne dediščine ter trajnostno rabo naravnih dobrin,</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rešitve in ukrepe za varstvo pred naravnimi in drugimi nesrečami,</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 xml:space="preserve">merila in pogoje za parcelacijo, </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etapnost izvedbe,</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druge pogoje in zahteve za izvajanje OPPN,</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nadzor,</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usmeritve za določitev meril in pogojev po prenehanju veljavnosti OPPN,</w:t>
      </w:r>
    </w:p>
    <w:p w:rsidR="00EF2607" w:rsidRPr="001E01CF" w:rsidRDefault="00EF2607" w:rsidP="00EF2607">
      <w:pPr>
        <w:numPr>
          <w:ilvl w:val="0"/>
          <w:numId w:val="2"/>
        </w:numPr>
        <w:ind w:left="567"/>
        <w:jc w:val="both"/>
        <w:rPr>
          <w:rFonts w:cs="Arial"/>
          <w:sz w:val="20"/>
          <w:szCs w:val="20"/>
        </w:rPr>
      </w:pPr>
      <w:r w:rsidRPr="001E01CF">
        <w:rPr>
          <w:rFonts w:cs="Arial"/>
          <w:sz w:val="20"/>
          <w:szCs w:val="20"/>
        </w:rPr>
        <w:t>prehodne in končne določbe.</w:t>
      </w:r>
    </w:p>
    <w:p w:rsidR="00EF2607"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3. člen</w:t>
      </w:r>
    </w:p>
    <w:p w:rsidR="00EF2607" w:rsidRDefault="00EF2607" w:rsidP="00EF2607">
      <w:pPr>
        <w:jc w:val="center"/>
        <w:rPr>
          <w:rFonts w:cs="Arial"/>
          <w:sz w:val="20"/>
          <w:szCs w:val="20"/>
        </w:rPr>
      </w:pPr>
      <w:r>
        <w:rPr>
          <w:rFonts w:cs="Arial"/>
          <w:sz w:val="20"/>
          <w:szCs w:val="20"/>
        </w:rPr>
        <w:t>(sestavni deli OPPN)</w:t>
      </w:r>
    </w:p>
    <w:p w:rsidR="00EF2607" w:rsidRDefault="00EF2607" w:rsidP="00EF2607">
      <w:pPr>
        <w:jc w:val="both"/>
        <w:rPr>
          <w:rFonts w:cs="Arial"/>
          <w:sz w:val="20"/>
          <w:szCs w:val="20"/>
        </w:rPr>
      </w:pPr>
    </w:p>
    <w:p w:rsidR="00EF2607" w:rsidRDefault="00EF2607" w:rsidP="00EF2607">
      <w:pPr>
        <w:jc w:val="both"/>
        <w:rPr>
          <w:rFonts w:cs="Arial"/>
          <w:sz w:val="20"/>
          <w:szCs w:val="20"/>
        </w:rPr>
      </w:pPr>
      <w:r>
        <w:rPr>
          <w:rFonts w:cs="Arial"/>
          <w:sz w:val="20"/>
          <w:szCs w:val="20"/>
        </w:rPr>
        <w:t>I. Besedilo odloka</w:t>
      </w:r>
    </w:p>
    <w:p w:rsidR="00EF2607" w:rsidRDefault="00EF2607" w:rsidP="00EF2607">
      <w:pPr>
        <w:jc w:val="both"/>
        <w:rPr>
          <w:rFonts w:cs="Arial"/>
          <w:sz w:val="20"/>
          <w:szCs w:val="20"/>
        </w:rPr>
      </w:pPr>
      <w:r>
        <w:rPr>
          <w:rFonts w:cs="Arial"/>
          <w:sz w:val="20"/>
          <w:szCs w:val="20"/>
        </w:rPr>
        <w:lastRenderedPageBreak/>
        <w:t>II. Kartografski del, ki obsega naslednje grafične načrte:</w:t>
      </w:r>
    </w:p>
    <w:p w:rsidR="00EF2607" w:rsidRDefault="00EF2607" w:rsidP="00EF2607">
      <w:pPr>
        <w:jc w:val="both"/>
        <w:rPr>
          <w:rFonts w:cs="Arial"/>
          <w:sz w:val="20"/>
          <w:szCs w:val="20"/>
        </w:rPr>
      </w:pPr>
    </w:p>
    <w:tbl>
      <w:tblPr>
        <w:tblW w:w="0" w:type="auto"/>
        <w:tblLook w:val="04A0" w:firstRow="1" w:lastRow="0" w:firstColumn="1" w:lastColumn="0" w:noHBand="0" w:noVBand="1"/>
      </w:tblPr>
      <w:tblGrid>
        <w:gridCol w:w="675"/>
        <w:gridCol w:w="7040"/>
        <w:gridCol w:w="1050"/>
      </w:tblGrid>
      <w:tr w:rsidR="00EF2607" w:rsidRPr="00FE05E1" w:rsidTr="00E24DF1">
        <w:tc>
          <w:tcPr>
            <w:tcW w:w="675" w:type="dxa"/>
            <w:shd w:val="clear" w:color="auto" w:fill="auto"/>
          </w:tcPr>
          <w:p w:rsidR="00EF2607" w:rsidRPr="00FE05E1" w:rsidRDefault="00EF2607" w:rsidP="00E24DF1">
            <w:pPr>
              <w:jc w:val="both"/>
              <w:rPr>
                <w:rFonts w:cs="Arial"/>
                <w:sz w:val="20"/>
                <w:szCs w:val="20"/>
              </w:rPr>
            </w:pPr>
            <w:r w:rsidRPr="00FE05E1">
              <w:rPr>
                <w:rFonts w:cs="Arial"/>
                <w:sz w:val="20"/>
                <w:szCs w:val="20"/>
              </w:rPr>
              <w:t>1.1</w:t>
            </w:r>
          </w:p>
        </w:tc>
        <w:tc>
          <w:tcPr>
            <w:tcW w:w="7040" w:type="dxa"/>
            <w:shd w:val="clear" w:color="auto" w:fill="auto"/>
          </w:tcPr>
          <w:p w:rsidR="00EF2607" w:rsidRPr="00FE05E1" w:rsidRDefault="00EF2607" w:rsidP="00E24DF1">
            <w:pPr>
              <w:rPr>
                <w:rFonts w:cs="Arial"/>
                <w:sz w:val="20"/>
                <w:szCs w:val="20"/>
              </w:rPr>
            </w:pPr>
            <w:r w:rsidRPr="00FE05E1">
              <w:rPr>
                <w:rFonts w:cs="Frutiger"/>
                <w:sz w:val="20"/>
                <w:szCs w:val="20"/>
              </w:rPr>
              <w:t>Izsek iz kartografskega dela prostorskih sestavin planskih aktov občine Vrhnika</w:t>
            </w:r>
          </w:p>
        </w:tc>
        <w:tc>
          <w:tcPr>
            <w:tcW w:w="0" w:type="auto"/>
            <w:shd w:val="clear" w:color="auto" w:fill="auto"/>
          </w:tcPr>
          <w:p w:rsidR="00EF2607" w:rsidRPr="00FE05E1" w:rsidRDefault="00EF2607" w:rsidP="00E24DF1">
            <w:pPr>
              <w:jc w:val="both"/>
              <w:rPr>
                <w:rFonts w:cs="Arial"/>
                <w:sz w:val="20"/>
                <w:szCs w:val="20"/>
              </w:rPr>
            </w:pPr>
            <w:r w:rsidRPr="00FE05E1">
              <w:rPr>
                <w:rFonts w:cs="Arial"/>
                <w:sz w:val="20"/>
                <w:szCs w:val="20"/>
              </w:rPr>
              <w:t>M 1:5000</w:t>
            </w:r>
          </w:p>
        </w:tc>
      </w:tr>
      <w:tr w:rsidR="00EF2607" w:rsidRPr="00FE05E1" w:rsidTr="00E24DF1">
        <w:tc>
          <w:tcPr>
            <w:tcW w:w="675" w:type="dxa"/>
            <w:shd w:val="clear" w:color="auto" w:fill="auto"/>
          </w:tcPr>
          <w:p w:rsidR="00EF2607" w:rsidRPr="00FE05E1" w:rsidRDefault="00EF2607" w:rsidP="00E24DF1">
            <w:pPr>
              <w:jc w:val="both"/>
              <w:rPr>
                <w:rFonts w:cs="Arial"/>
                <w:sz w:val="20"/>
                <w:szCs w:val="20"/>
              </w:rPr>
            </w:pPr>
            <w:r w:rsidRPr="00FE05E1">
              <w:rPr>
                <w:rFonts w:cs="Arial"/>
                <w:sz w:val="20"/>
                <w:szCs w:val="20"/>
              </w:rPr>
              <w:t>1.2</w:t>
            </w:r>
          </w:p>
        </w:tc>
        <w:tc>
          <w:tcPr>
            <w:tcW w:w="7040" w:type="dxa"/>
            <w:shd w:val="clear" w:color="auto" w:fill="auto"/>
          </w:tcPr>
          <w:p w:rsidR="00EF2607" w:rsidRPr="00FE05E1" w:rsidRDefault="00EF2607" w:rsidP="00E24DF1">
            <w:pPr>
              <w:rPr>
                <w:rFonts w:cs="Arial"/>
                <w:sz w:val="20"/>
                <w:szCs w:val="20"/>
              </w:rPr>
            </w:pPr>
            <w:r w:rsidRPr="00FE05E1">
              <w:rPr>
                <w:rFonts w:cs="Frutiger"/>
                <w:sz w:val="20"/>
                <w:szCs w:val="20"/>
              </w:rPr>
              <w:t>Izsek iz kartografskega dela PUP V3 – Vrhnika–Sinja Gorica</w:t>
            </w:r>
          </w:p>
        </w:tc>
        <w:tc>
          <w:tcPr>
            <w:tcW w:w="0" w:type="auto"/>
            <w:shd w:val="clear" w:color="auto" w:fill="auto"/>
          </w:tcPr>
          <w:p w:rsidR="00EF2607" w:rsidRPr="00FE05E1" w:rsidRDefault="00EF2607" w:rsidP="00E24DF1">
            <w:pPr>
              <w:jc w:val="both"/>
              <w:rPr>
                <w:rFonts w:cs="Arial"/>
                <w:sz w:val="20"/>
                <w:szCs w:val="20"/>
              </w:rPr>
            </w:pPr>
            <w:r w:rsidRPr="00FE05E1">
              <w:rPr>
                <w:rFonts w:cs="Arial"/>
                <w:sz w:val="20"/>
                <w:szCs w:val="20"/>
              </w:rPr>
              <w:t>M 1:2500</w:t>
            </w:r>
          </w:p>
        </w:tc>
      </w:tr>
      <w:tr w:rsidR="00EF2607" w:rsidRPr="00FE05E1" w:rsidTr="00E24DF1">
        <w:tc>
          <w:tcPr>
            <w:tcW w:w="675" w:type="dxa"/>
            <w:shd w:val="clear" w:color="auto" w:fill="auto"/>
          </w:tcPr>
          <w:p w:rsidR="00EF2607" w:rsidRPr="00FE05E1" w:rsidRDefault="00EF2607" w:rsidP="00E24DF1">
            <w:pPr>
              <w:jc w:val="both"/>
              <w:rPr>
                <w:rFonts w:cs="Arial"/>
                <w:sz w:val="20"/>
                <w:szCs w:val="20"/>
              </w:rPr>
            </w:pPr>
            <w:r w:rsidRPr="00FE05E1">
              <w:rPr>
                <w:rFonts w:cs="Arial"/>
                <w:sz w:val="20"/>
                <w:szCs w:val="20"/>
              </w:rPr>
              <w:t>2</w:t>
            </w:r>
          </w:p>
        </w:tc>
        <w:tc>
          <w:tcPr>
            <w:tcW w:w="7040" w:type="dxa"/>
            <w:shd w:val="clear" w:color="auto" w:fill="auto"/>
          </w:tcPr>
          <w:p w:rsidR="00EF2607" w:rsidRPr="00FE05E1" w:rsidRDefault="00EF2607" w:rsidP="00E24DF1">
            <w:pPr>
              <w:rPr>
                <w:rFonts w:cs="Arial"/>
                <w:sz w:val="20"/>
                <w:szCs w:val="20"/>
              </w:rPr>
            </w:pPr>
            <w:r w:rsidRPr="00FE05E1">
              <w:rPr>
                <w:sz w:val="20"/>
                <w:szCs w:val="20"/>
              </w:rPr>
              <w:t>Območje OPPN v širšem prostoru</w:t>
            </w:r>
          </w:p>
        </w:tc>
        <w:tc>
          <w:tcPr>
            <w:tcW w:w="0" w:type="auto"/>
            <w:shd w:val="clear" w:color="auto" w:fill="auto"/>
          </w:tcPr>
          <w:p w:rsidR="00EF2607" w:rsidRPr="00FE05E1" w:rsidRDefault="00EF2607" w:rsidP="00E24DF1">
            <w:pPr>
              <w:jc w:val="both"/>
              <w:rPr>
                <w:rFonts w:cs="Arial"/>
                <w:sz w:val="20"/>
                <w:szCs w:val="20"/>
              </w:rPr>
            </w:pPr>
            <w:r w:rsidRPr="00FE05E1">
              <w:rPr>
                <w:rFonts w:cs="Arial"/>
                <w:sz w:val="20"/>
                <w:szCs w:val="20"/>
              </w:rPr>
              <w:t>M 1:5000</w:t>
            </w:r>
          </w:p>
        </w:tc>
      </w:tr>
      <w:tr w:rsidR="00EF2607" w:rsidRPr="00FE05E1" w:rsidTr="00E24DF1">
        <w:tc>
          <w:tcPr>
            <w:tcW w:w="675" w:type="dxa"/>
            <w:shd w:val="clear" w:color="auto" w:fill="auto"/>
          </w:tcPr>
          <w:p w:rsidR="00EF2607" w:rsidRPr="00FE05E1" w:rsidRDefault="00EF2607" w:rsidP="00E24DF1">
            <w:pPr>
              <w:jc w:val="both"/>
              <w:rPr>
                <w:rFonts w:cs="Arial"/>
                <w:sz w:val="20"/>
                <w:szCs w:val="20"/>
              </w:rPr>
            </w:pPr>
            <w:r w:rsidRPr="00FE05E1">
              <w:rPr>
                <w:rFonts w:cs="Arial"/>
                <w:sz w:val="20"/>
                <w:szCs w:val="20"/>
              </w:rPr>
              <w:t>3</w:t>
            </w:r>
          </w:p>
        </w:tc>
        <w:tc>
          <w:tcPr>
            <w:tcW w:w="7040" w:type="dxa"/>
            <w:shd w:val="clear" w:color="auto" w:fill="auto"/>
          </w:tcPr>
          <w:p w:rsidR="00EF2607" w:rsidRPr="00FE05E1" w:rsidRDefault="00EF2607" w:rsidP="00E24DF1">
            <w:pPr>
              <w:rPr>
                <w:rFonts w:cs="Arial"/>
                <w:sz w:val="20"/>
                <w:szCs w:val="20"/>
              </w:rPr>
            </w:pPr>
            <w:r w:rsidRPr="00FE05E1">
              <w:rPr>
                <w:rFonts w:cs="Frutiger"/>
                <w:sz w:val="20"/>
                <w:szCs w:val="20"/>
              </w:rPr>
              <w:t>Vplivi in povezave s sosednjimi območji</w:t>
            </w:r>
          </w:p>
        </w:tc>
        <w:tc>
          <w:tcPr>
            <w:tcW w:w="0" w:type="auto"/>
            <w:shd w:val="clear" w:color="auto" w:fill="auto"/>
          </w:tcPr>
          <w:p w:rsidR="00EF2607" w:rsidRPr="00FE05E1" w:rsidRDefault="00EF2607" w:rsidP="00E24DF1">
            <w:pPr>
              <w:jc w:val="both"/>
              <w:rPr>
                <w:rFonts w:cs="Arial"/>
                <w:sz w:val="20"/>
                <w:szCs w:val="20"/>
              </w:rPr>
            </w:pPr>
            <w:r w:rsidRPr="00FE05E1">
              <w:rPr>
                <w:rFonts w:cs="Arial"/>
                <w:sz w:val="20"/>
                <w:szCs w:val="20"/>
              </w:rPr>
              <w:t>M 1:5000</w:t>
            </w:r>
          </w:p>
        </w:tc>
      </w:tr>
      <w:tr w:rsidR="00EF2607" w:rsidRPr="00FE05E1" w:rsidTr="00E24DF1">
        <w:tc>
          <w:tcPr>
            <w:tcW w:w="675" w:type="dxa"/>
            <w:shd w:val="clear" w:color="auto" w:fill="auto"/>
          </w:tcPr>
          <w:p w:rsidR="00EF2607" w:rsidRPr="00FE05E1" w:rsidRDefault="00EF2607" w:rsidP="00E24DF1">
            <w:pPr>
              <w:jc w:val="both"/>
              <w:rPr>
                <w:rFonts w:cs="Arial"/>
                <w:sz w:val="20"/>
                <w:szCs w:val="20"/>
              </w:rPr>
            </w:pPr>
            <w:r w:rsidRPr="00FE05E1">
              <w:rPr>
                <w:rFonts w:cs="Arial"/>
                <w:sz w:val="20"/>
                <w:szCs w:val="20"/>
              </w:rPr>
              <w:t>4</w:t>
            </w:r>
          </w:p>
        </w:tc>
        <w:tc>
          <w:tcPr>
            <w:tcW w:w="7040" w:type="dxa"/>
            <w:shd w:val="clear" w:color="auto" w:fill="auto"/>
          </w:tcPr>
          <w:p w:rsidR="00EF2607" w:rsidRPr="00FE05E1" w:rsidRDefault="00EF2607" w:rsidP="00E24DF1">
            <w:pPr>
              <w:rPr>
                <w:rFonts w:cs="Arial"/>
                <w:sz w:val="20"/>
                <w:szCs w:val="20"/>
              </w:rPr>
            </w:pPr>
            <w:r w:rsidRPr="00FE05E1">
              <w:rPr>
                <w:rFonts w:cs="Frutiger"/>
                <w:sz w:val="20"/>
                <w:szCs w:val="20"/>
              </w:rPr>
              <w:t>Območje OPPN na geodetskem načrtu</w:t>
            </w:r>
          </w:p>
        </w:tc>
        <w:tc>
          <w:tcPr>
            <w:tcW w:w="0" w:type="auto"/>
            <w:shd w:val="clear" w:color="auto" w:fill="auto"/>
          </w:tcPr>
          <w:p w:rsidR="00EF2607" w:rsidRPr="00FE05E1" w:rsidRDefault="00EF2607" w:rsidP="00E24DF1">
            <w:pPr>
              <w:jc w:val="both"/>
              <w:rPr>
                <w:rFonts w:cs="Arial"/>
                <w:sz w:val="20"/>
                <w:szCs w:val="20"/>
              </w:rPr>
            </w:pPr>
            <w:r w:rsidRPr="00FE05E1">
              <w:rPr>
                <w:rFonts w:cs="Arial"/>
                <w:sz w:val="20"/>
                <w:szCs w:val="20"/>
              </w:rPr>
              <w:t>M 1:1000</w:t>
            </w:r>
          </w:p>
        </w:tc>
      </w:tr>
      <w:tr w:rsidR="00EF2607" w:rsidRPr="00FE05E1" w:rsidTr="00E24DF1">
        <w:tc>
          <w:tcPr>
            <w:tcW w:w="675" w:type="dxa"/>
            <w:shd w:val="clear" w:color="auto" w:fill="auto"/>
          </w:tcPr>
          <w:p w:rsidR="00EF2607" w:rsidRPr="00FE05E1" w:rsidRDefault="00EF2607" w:rsidP="00E24DF1">
            <w:pPr>
              <w:jc w:val="both"/>
              <w:rPr>
                <w:rFonts w:cs="Arial"/>
                <w:sz w:val="20"/>
                <w:szCs w:val="20"/>
              </w:rPr>
            </w:pPr>
            <w:r w:rsidRPr="00FE05E1">
              <w:rPr>
                <w:rFonts w:cs="Arial"/>
                <w:sz w:val="20"/>
                <w:szCs w:val="20"/>
              </w:rPr>
              <w:t>5</w:t>
            </w:r>
          </w:p>
        </w:tc>
        <w:tc>
          <w:tcPr>
            <w:tcW w:w="7040" w:type="dxa"/>
            <w:shd w:val="clear" w:color="auto" w:fill="auto"/>
          </w:tcPr>
          <w:p w:rsidR="00EF2607" w:rsidRPr="00FE05E1" w:rsidRDefault="00EF2607" w:rsidP="00E24DF1">
            <w:pPr>
              <w:rPr>
                <w:rFonts w:cs="Arial"/>
                <w:sz w:val="20"/>
                <w:szCs w:val="20"/>
              </w:rPr>
            </w:pPr>
            <w:r w:rsidRPr="00FE05E1">
              <w:rPr>
                <w:rFonts w:cs="Frutiger"/>
                <w:sz w:val="20"/>
                <w:szCs w:val="20"/>
              </w:rPr>
              <w:t>Načrt obrobne parcelacije in delitve na prostorske enote na katastrskem načrtu</w:t>
            </w:r>
          </w:p>
        </w:tc>
        <w:tc>
          <w:tcPr>
            <w:tcW w:w="0" w:type="auto"/>
            <w:shd w:val="clear" w:color="auto" w:fill="auto"/>
          </w:tcPr>
          <w:p w:rsidR="00EF2607" w:rsidRPr="00FE05E1" w:rsidRDefault="00EF2607" w:rsidP="00E24DF1">
            <w:pPr>
              <w:jc w:val="both"/>
              <w:rPr>
                <w:rFonts w:cs="Arial"/>
                <w:sz w:val="20"/>
                <w:szCs w:val="20"/>
              </w:rPr>
            </w:pPr>
            <w:r w:rsidRPr="00FE05E1">
              <w:rPr>
                <w:rFonts w:cs="Arial"/>
                <w:sz w:val="20"/>
                <w:szCs w:val="20"/>
              </w:rPr>
              <w:t>M 1:1000</w:t>
            </w:r>
          </w:p>
        </w:tc>
      </w:tr>
      <w:tr w:rsidR="00EF2607" w:rsidRPr="00FE05E1" w:rsidTr="00E24DF1">
        <w:tc>
          <w:tcPr>
            <w:tcW w:w="675" w:type="dxa"/>
            <w:shd w:val="clear" w:color="auto" w:fill="auto"/>
          </w:tcPr>
          <w:p w:rsidR="00EF2607" w:rsidRPr="00FE05E1" w:rsidRDefault="00EF2607" w:rsidP="00E24DF1">
            <w:pPr>
              <w:jc w:val="both"/>
              <w:rPr>
                <w:rFonts w:cs="Arial"/>
                <w:sz w:val="20"/>
                <w:szCs w:val="20"/>
              </w:rPr>
            </w:pPr>
            <w:r w:rsidRPr="00FE05E1">
              <w:rPr>
                <w:rFonts w:cs="Arial"/>
                <w:sz w:val="20"/>
                <w:szCs w:val="20"/>
              </w:rPr>
              <w:t>6</w:t>
            </w:r>
          </w:p>
        </w:tc>
        <w:tc>
          <w:tcPr>
            <w:tcW w:w="7040" w:type="dxa"/>
            <w:shd w:val="clear" w:color="auto" w:fill="auto"/>
          </w:tcPr>
          <w:p w:rsidR="00EF2607" w:rsidRPr="00FE05E1" w:rsidRDefault="00EF2607" w:rsidP="00E24DF1">
            <w:pPr>
              <w:rPr>
                <w:rFonts w:cs="Arial"/>
                <w:sz w:val="20"/>
                <w:szCs w:val="20"/>
              </w:rPr>
            </w:pPr>
            <w:r w:rsidRPr="00FE05E1">
              <w:rPr>
                <w:rFonts w:cs="Frutiger"/>
                <w:sz w:val="20"/>
                <w:szCs w:val="20"/>
              </w:rPr>
              <w:t>Ureditvena situacija</w:t>
            </w:r>
          </w:p>
        </w:tc>
        <w:tc>
          <w:tcPr>
            <w:tcW w:w="0" w:type="auto"/>
            <w:shd w:val="clear" w:color="auto" w:fill="auto"/>
          </w:tcPr>
          <w:p w:rsidR="00EF2607" w:rsidRPr="00FE05E1" w:rsidRDefault="00EF2607" w:rsidP="00E24DF1">
            <w:pPr>
              <w:jc w:val="both"/>
              <w:rPr>
                <w:rFonts w:cs="Arial"/>
                <w:sz w:val="20"/>
                <w:szCs w:val="20"/>
              </w:rPr>
            </w:pPr>
            <w:r w:rsidRPr="00FE05E1">
              <w:rPr>
                <w:rFonts w:cs="Arial"/>
                <w:sz w:val="20"/>
                <w:szCs w:val="20"/>
              </w:rPr>
              <w:t>M 1:1000</w:t>
            </w:r>
          </w:p>
        </w:tc>
      </w:tr>
      <w:tr w:rsidR="00EF2607" w:rsidRPr="00FE05E1" w:rsidTr="00E24DF1">
        <w:tc>
          <w:tcPr>
            <w:tcW w:w="675" w:type="dxa"/>
            <w:shd w:val="clear" w:color="auto" w:fill="auto"/>
          </w:tcPr>
          <w:p w:rsidR="00EF2607" w:rsidRPr="00FE05E1" w:rsidRDefault="00EF2607" w:rsidP="00E24DF1">
            <w:pPr>
              <w:jc w:val="both"/>
              <w:rPr>
                <w:rFonts w:cs="Arial"/>
                <w:sz w:val="20"/>
                <w:szCs w:val="20"/>
              </w:rPr>
            </w:pPr>
            <w:r w:rsidRPr="00FE05E1">
              <w:rPr>
                <w:rFonts w:cs="Arial"/>
                <w:sz w:val="20"/>
                <w:szCs w:val="20"/>
              </w:rPr>
              <w:t>7</w:t>
            </w:r>
          </w:p>
        </w:tc>
        <w:tc>
          <w:tcPr>
            <w:tcW w:w="7040" w:type="dxa"/>
            <w:shd w:val="clear" w:color="auto" w:fill="auto"/>
          </w:tcPr>
          <w:p w:rsidR="00EF2607" w:rsidRPr="00FE05E1" w:rsidRDefault="00EF2607" w:rsidP="00E24DF1">
            <w:pPr>
              <w:rPr>
                <w:rFonts w:cs="Arial"/>
                <w:sz w:val="20"/>
                <w:szCs w:val="20"/>
              </w:rPr>
            </w:pPr>
            <w:r w:rsidRPr="00FE05E1">
              <w:rPr>
                <w:sz w:val="20"/>
                <w:szCs w:val="20"/>
              </w:rPr>
              <w:t>Prometna ureditev z idejno višinsko regulacij</w:t>
            </w:r>
          </w:p>
        </w:tc>
        <w:tc>
          <w:tcPr>
            <w:tcW w:w="0" w:type="auto"/>
            <w:shd w:val="clear" w:color="auto" w:fill="auto"/>
          </w:tcPr>
          <w:p w:rsidR="00EF2607" w:rsidRPr="00FE05E1" w:rsidRDefault="00EF2607" w:rsidP="00E24DF1">
            <w:pPr>
              <w:jc w:val="both"/>
              <w:rPr>
                <w:rFonts w:cs="Arial"/>
                <w:sz w:val="20"/>
                <w:szCs w:val="20"/>
              </w:rPr>
            </w:pPr>
            <w:r w:rsidRPr="00FE05E1">
              <w:rPr>
                <w:rFonts w:cs="Arial"/>
                <w:sz w:val="20"/>
                <w:szCs w:val="20"/>
              </w:rPr>
              <w:t>M 1:1000</w:t>
            </w:r>
          </w:p>
        </w:tc>
      </w:tr>
      <w:tr w:rsidR="00EF2607" w:rsidRPr="00FE05E1" w:rsidTr="00E24DF1">
        <w:tc>
          <w:tcPr>
            <w:tcW w:w="675" w:type="dxa"/>
            <w:shd w:val="clear" w:color="auto" w:fill="auto"/>
          </w:tcPr>
          <w:p w:rsidR="00EF2607" w:rsidRPr="00FE05E1" w:rsidRDefault="00EF2607" w:rsidP="00E24DF1">
            <w:pPr>
              <w:jc w:val="both"/>
              <w:rPr>
                <w:rFonts w:cs="Arial"/>
                <w:sz w:val="20"/>
                <w:szCs w:val="20"/>
              </w:rPr>
            </w:pPr>
            <w:r w:rsidRPr="00FE05E1">
              <w:rPr>
                <w:rFonts w:cs="Arial"/>
                <w:sz w:val="20"/>
                <w:szCs w:val="20"/>
              </w:rPr>
              <w:t>8</w:t>
            </w:r>
          </w:p>
        </w:tc>
        <w:tc>
          <w:tcPr>
            <w:tcW w:w="7040" w:type="dxa"/>
            <w:shd w:val="clear" w:color="auto" w:fill="auto"/>
          </w:tcPr>
          <w:p w:rsidR="00EF2607" w:rsidRPr="00FE05E1" w:rsidRDefault="00EF2607" w:rsidP="00E24DF1">
            <w:pPr>
              <w:rPr>
                <w:rFonts w:cs="Arial"/>
                <w:sz w:val="20"/>
                <w:szCs w:val="20"/>
              </w:rPr>
            </w:pPr>
            <w:r w:rsidRPr="00FE05E1">
              <w:rPr>
                <w:sz w:val="20"/>
                <w:szCs w:val="20"/>
              </w:rPr>
              <w:t>Zbirni načrt komunalnih vodov</w:t>
            </w:r>
          </w:p>
        </w:tc>
        <w:tc>
          <w:tcPr>
            <w:tcW w:w="0" w:type="auto"/>
            <w:shd w:val="clear" w:color="auto" w:fill="auto"/>
          </w:tcPr>
          <w:p w:rsidR="00EF2607" w:rsidRPr="00FE05E1" w:rsidRDefault="00EF2607" w:rsidP="00E24DF1">
            <w:pPr>
              <w:jc w:val="both"/>
              <w:rPr>
                <w:rFonts w:cs="Arial"/>
                <w:sz w:val="20"/>
                <w:szCs w:val="20"/>
              </w:rPr>
            </w:pPr>
            <w:r w:rsidRPr="00FE05E1">
              <w:rPr>
                <w:rFonts w:cs="Arial"/>
                <w:sz w:val="20"/>
                <w:szCs w:val="20"/>
              </w:rPr>
              <w:t>M 1:500</w:t>
            </w:r>
          </w:p>
        </w:tc>
      </w:tr>
      <w:tr w:rsidR="00EF2607" w:rsidRPr="00FE05E1" w:rsidTr="00E24DF1">
        <w:tc>
          <w:tcPr>
            <w:tcW w:w="675" w:type="dxa"/>
            <w:shd w:val="clear" w:color="auto" w:fill="auto"/>
          </w:tcPr>
          <w:p w:rsidR="00EF2607" w:rsidRPr="00FE05E1" w:rsidRDefault="00EF2607" w:rsidP="00E24DF1">
            <w:pPr>
              <w:jc w:val="both"/>
              <w:rPr>
                <w:rFonts w:cs="Arial"/>
                <w:sz w:val="20"/>
                <w:szCs w:val="20"/>
              </w:rPr>
            </w:pPr>
            <w:r w:rsidRPr="00FE05E1">
              <w:rPr>
                <w:rFonts w:cs="Arial"/>
                <w:sz w:val="20"/>
                <w:szCs w:val="20"/>
              </w:rPr>
              <w:t>9</w:t>
            </w:r>
          </w:p>
        </w:tc>
        <w:tc>
          <w:tcPr>
            <w:tcW w:w="7040" w:type="dxa"/>
            <w:shd w:val="clear" w:color="auto" w:fill="auto"/>
          </w:tcPr>
          <w:p w:rsidR="00EF2607" w:rsidRPr="00FE05E1" w:rsidRDefault="00EF2607" w:rsidP="00E24DF1">
            <w:pPr>
              <w:rPr>
                <w:rFonts w:cs="Arial"/>
                <w:sz w:val="20"/>
                <w:szCs w:val="20"/>
              </w:rPr>
            </w:pPr>
            <w:r w:rsidRPr="00FE05E1">
              <w:rPr>
                <w:sz w:val="20"/>
                <w:szCs w:val="20"/>
              </w:rPr>
              <w:t>Rušitve ali odstranitve objektov na območju OPPN</w:t>
            </w:r>
          </w:p>
        </w:tc>
        <w:tc>
          <w:tcPr>
            <w:tcW w:w="0" w:type="auto"/>
            <w:shd w:val="clear" w:color="auto" w:fill="auto"/>
          </w:tcPr>
          <w:p w:rsidR="00EF2607" w:rsidRPr="00FE05E1" w:rsidRDefault="00EF2607" w:rsidP="00E24DF1">
            <w:pPr>
              <w:jc w:val="both"/>
              <w:rPr>
                <w:rFonts w:cs="Arial"/>
                <w:sz w:val="20"/>
                <w:szCs w:val="20"/>
              </w:rPr>
            </w:pPr>
            <w:r w:rsidRPr="00FE05E1">
              <w:rPr>
                <w:rFonts w:cs="Arial"/>
                <w:sz w:val="20"/>
                <w:szCs w:val="20"/>
              </w:rPr>
              <w:t>M 1:1000</w:t>
            </w:r>
          </w:p>
        </w:tc>
      </w:tr>
    </w:tbl>
    <w:p w:rsidR="00EF2607"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II. NAČRTOVANE PROSTORSKE UREDITVE</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4. člen</w:t>
      </w:r>
    </w:p>
    <w:p w:rsidR="00EF2607" w:rsidRDefault="00EF2607" w:rsidP="00EF2607">
      <w:pPr>
        <w:jc w:val="center"/>
        <w:rPr>
          <w:rFonts w:cs="Arial"/>
          <w:sz w:val="20"/>
          <w:szCs w:val="20"/>
        </w:rPr>
      </w:pPr>
      <w:r w:rsidRPr="001E01CF">
        <w:rPr>
          <w:rFonts w:cs="Arial"/>
          <w:sz w:val="20"/>
          <w:szCs w:val="20"/>
        </w:rPr>
        <w:t xml:space="preserve">(načrtovane </w:t>
      </w:r>
      <w:smartTag w:uri="urn:schemas-microsoft-com:office:smarttags" w:element="PersonName">
        <w:r w:rsidRPr="001E01CF">
          <w:rPr>
            <w:rFonts w:cs="Arial"/>
            <w:sz w:val="20"/>
            <w:szCs w:val="20"/>
          </w:rPr>
          <w:t>prostor</w:t>
        </w:r>
      </w:smartTag>
      <w:r w:rsidRPr="001E01CF">
        <w:rPr>
          <w:rFonts w:cs="Arial"/>
          <w:sz w:val="20"/>
          <w:szCs w:val="20"/>
        </w:rPr>
        <w:t>ske ureditve</w:t>
      </w:r>
      <w:r>
        <w:rPr>
          <w:rFonts w:cs="Arial"/>
          <w:sz w:val="20"/>
          <w:szCs w:val="20"/>
        </w:rPr>
        <w:t>)</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S tem OPPN se načrtuje ureditev regionalnega centra za ravnanje z odpadki CRO Vrhnika s tehnološkimi in upravnimi objekti, manipulativnimi površinami, prometno, okoljsko, energetsko in elektronsko komunikacijsko infrastrukturo ter ureditvijo zelenih površin.</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III. OBMOČJE OBČINSKEGA PODROBNEGA PROSTORSKEGA NAČRTA</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5. člen</w:t>
      </w:r>
    </w:p>
    <w:p w:rsidR="00EF2607" w:rsidRDefault="00EF2607" w:rsidP="00EF2607">
      <w:pPr>
        <w:jc w:val="center"/>
        <w:rPr>
          <w:rFonts w:cs="Arial"/>
          <w:sz w:val="20"/>
          <w:szCs w:val="20"/>
        </w:rPr>
      </w:pPr>
      <w:r w:rsidRPr="001E01CF">
        <w:rPr>
          <w:rFonts w:cs="Arial"/>
          <w:sz w:val="20"/>
          <w:szCs w:val="20"/>
        </w:rPr>
        <w:t>(obseg območja)</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Pr>
          <w:rFonts w:cs="Arial"/>
          <w:sz w:val="20"/>
          <w:szCs w:val="20"/>
        </w:rPr>
        <w:t xml:space="preserve">(1) </w:t>
      </w:r>
      <w:r w:rsidRPr="001E01CF">
        <w:rPr>
          <w:rFonts w:cs="Arial"/>
          <w:sz w:val="20"/>
          <w:szCs w:val="20"/>
        </w:rPr>
        <w:t>Območje OPPN v skladu z geodetskim načrtom obsega zemljišča ali dele zemljišč s parcelnimi številkami: 2715/13, 2715/18, 2718/22, 2718/23, 2718/24, 2722/13, 2722/11 in 2722/12 vse v k.o. Vrhnika. Površina območja OPPN meri 40.627 m</w:t>
      </w:r>
      <w:r w:rsidRPr="00B7362E">
        <w:rPr>
          <w:rFonts w:cs="Arial"/>
          <w:sz w:val="20"/>
          <w:szCs w:val="20"/>
          <w:vertAlign w:val="superscript"/>
        </w:rPr>
        <w:t>2</w:t>
      </w:r>
      <w:r w:rsidRPr="001E01CF">
        <w:rPr>
          <w:rFonts w:cs="Arial"/>
          <w:sz w:val="20"/>
          <w:szCs w:val="20"/>
        </w:rPr>
        <w:t xml:space="preserve">. </w:t>
      </w:r>
    </w:p>
    <w:p w:rsidR="00EF2607" w:rsidRPr="001E01CF" w:rsidRDefault="00EF2607" w:rsidP="00EF2607">
      <w:pPr>
        <w:jc w:val="both"/>
        <w:rPr>
          <w:rFonts w:cs="Arial"/>
          <w:sz w:val="20"/>
          <w:szCs w:val="20"/>
        </w:rPr>
      </w:pPr>
      <w:r>
        <w:rPr>
          <w:rFonts w:cs="Arial"/>
          <w:sz w:val="20"/>
          <w:szCs w:val="20"/>
        </w:rPr>
        <w:t xml:space="preserve">(2) </w:t>
      </w:r>
      <w:r w:rsidRPr="001E01CF">
        <w:rPr>
          <w:rFonts w:cs="Arial"/>
          <w:sz w:val="20"/>
          <w:szCs w:val="20"/>
        </w:rPr>
        <w:t>Območje OPPN je razdeljeno na dve prostorski enoti:</w:t>
      </w:r>
    </w:p>
    <w:p w:rsidR="00EF2607" w:rsidRPr="001E01CF" w:rsidRDefault="00EF2607" w:rsidP="00EF2607">
      <w:pPr>
        <w:numPr>
          <w:ilvl w:val="0"/>
          <w:numId w:val="3"/>
        </w:numPr>
        <w:ind w:left="567"/>
        <w:jc w:val="both"/>
        <w:rPr>
          <w:rFonts w:cs="Arial"/>
          <w:sz w:val="20"/>
          <w:szCs w:val="20"/>
        </w:rPr>
      </w:pPr>
      <w:proofErr w:type="spellStart"/>
      <w:r w:rsidRPr="001E01CF">
        <w:rPr>
          <w:rFonts w:cs="Arial"/>
          <w:sz w:val="20"/>
          <w:szCs w:val="20"/>
        </w:rPr>
        <w:t>Pe</w:t>
      </w:r>
      <w:proofErr w:type="spellEnd"/>
      <w:r w:rsidRPr="001E01CF">
        <w:rPr>
          <w:rFonts w:cs="Arial"/>
          <w:sz w:val="20"/>
          <w:szCs w:val="20"/>
        </w:rPr>
        <w:t xml:space="preserve"> A (površine namenjene trajnim ureditvam centra za ravnanje z odpadki), </w:t>
      </w:r>
    </w:p>
    <w:p w:rsidR="00EF2607" w:rsidRPr="001E01CF" w:rsidRDefault="00EF2607" w:rsidP="00EF2607">
      <w:pPr>
        <w:numPr>
          <w:ilvl w:val="0"/>
          <w:numId w:val="3"/>
        </w:numPr>
        <w:ind w:left="567"/>
        <w:jc w:val="both"/>
        <w:rPr>
          <w:rFonts w:cs="Arial"/>
          <w:sz w:val="20"/>
          <w:szCs w:val="20"/>
        </w:rPr>
      </w:pPr>
      <w:proofErr w:type="spellStart"/>
      <w:r w:rsidRPr="001E01CF">
        <w:rPr>
          <w:rFonts w:cs="Arial"/>
          <w:sz w:val="20"/>
          <w:szCs w:val="20"/>
        </w:rPr>
        <w:t>Pe</w:t>
      </w:r>
      <w:proofErr w:type="spellEnd"/>
      <w:r w:rsidRPr="001E01CF">
        <w:rPr>
          <w:rFonts w:cs="Arial"/>
          <w:sz w:val="20"/>
          <w:szCs w:val="20"/>
        </w:rPr>
        <w:t xml:space="preserve"> B (površine rezervirane za rekonstrukcijo ceste</w:t>
      </w:r>
      <w:r>
        <w:rPr>
          <w:rFonts w:cs="Arial"/>
          <w:sz w:val="20"/>
          <w:szCs w:val="20"/>
        </w:rPr>
        <w:t xml:space="preserve"> </w:t>
      </w:r>
      <w:r w:rsidRPr="00B038BA">
        <w:rPr>
          <w:rFonts w:cs="Arial"/>
          <w:sz w:val="20"/>
          <w:szCs w:val="20"/>
        </w:rPr>
        <w:t xml:space="preserve">Pot na </w:t>
      </w:r>
      <w:proofErr w:type="spellStart"/>
      <w:r w:rsidRPr="00B038BA">
        <w:rPr>
          <w:rFonts w:cs="Arial"/>
          <w:sz w:val="20"/>
          <w:szCs w:val="20"/>
        </w:rPr>
        <w:t>Tojnice</w:t>
      </w:r>
      <w:proofErr w:type="spellEnd"/>
      <w:r w:rsidRPr="001E01CF">
        <w:rPr>
          <w:rFonts w:cs="Arial"/>
          <w:sz w:val="20"/>
          <w:szCs w:val="20"/>
        </w:rPr>
        <w:t xml:space="preserve"> LZ 466091). </w:t>
      </w:r>
    </w:p>
    <w:p w:rsidR="00EF2607" w:rsidRPr="001E01CF" w:rsidRDefault="00EF2607" w:rsidP="00EF2607">
      <w:pPr>
        <w:jc w:val="both"/>
        <w:rPr>
          <w:rFonts w:cs="Arial"/>
          <w:sz w:val="20"/>
          <w:szCs w:val="20"/>
        </w:rPr>
      </w:pPr>
      <w:r>
        <w:rPr>
          <w:rFonts w:cs="Arial"/>
          <w:sz w:val="20"/>
          <w:szCs w:val="20"/>
        </w:rPr>
        <w:t xml:space="preserve">(3) </w:t>
      </w:r>
      <w:r w:rsidRPr="001E01CF">
        <w:rPr>
          <w:rFonts w:cs="Arial"/>
          <w:sz w:val="20"/>
          <w:szCs w:val="20"/>
        </w:rPr>
        <w:t xml:space="preserve">Meja območja OPPN in prostorske enote so določene v grafičnih načrtih št. 4 »Območje OPPN na geodetskem načrtu« in št. 5 »Načrt bodne parcelacije in delitve na prostorske enote na katastrskem načrtu«. </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 xml:space="preserve">IV. UMESTITEV </w:t>
      </w:r>
      <w:r w:rsidRPr="001E01CF">
        <w:rPr>
          <w:rFonts w:cs="Arial"/>
          <w:sz w:val="20"/>
          <w:szCs w:val="20"/>
        </w:rPr>
        <w:t>NAČRTOVA</w:t>
      </w:r>
      <w:r>
        <w:rPr>
          <w:rFonts w:cs="Arial"/>
          <w:sz w:val="20"/>
          <w:szCs w:val="20"/>
        </w:rPr>
        <w:t>NE PROSTORSKE UREDITVE V PROSTOR</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6. člen</w:t>
      </w:r>
    </w:p>
    <w:p w:rsidR="00EF2607" w:rsidRDefault="00EF2607" w:rsidP="00EF2607">
      <w:pPr>
        <w:jc w:val="center"/>
        <w:rPr>
          <w:rFonts w:cs="Arial"/>
          <w:sz w:val="20"/>
          <w:szCs w:val="20"/>
        </w:rPr>
      </w:pPr>
      <w:r w:rsidRPr="001E01CF">
        <w:rPr>
          <w:rFonts w:cs="Arial"/>
          <w:sz w:val="20"/>
          <w:szCs w:val="20"/>
        </w:rPr>
        <w:t>(vplivi in povezave s sosednjimi območji)</w:t>
      </w:r>
    </w:p>
    <w:p w:rsidR="00EF2607" w:rsidRPr="001E01CF" w:rsidRDefault="00EF2607" w:rsidP="00EF2607">
      <w:pPr>
        <w:jc w:val="center"/>
        <w:rPr>
          <w:rFonts w:cs="Arial"/>
          <w:sz w:val="20"/>
          <w:szCs w:val="20"/>
        </w:rPr>
      </w:pPr>
    </w:p>
    <w:p w:rsidR="00EF2607" w:rsidRPr="001E01CF" w:rsidRDefault="00EF2607" w:rsidP="00EF2607">
      <w:pPr>
        <w:jc w:val="both"/>
        <w:rPr>
          <w:rFonts w:cs="Arial"/>
          <w:sz w:val="20"/>
          <w:szCs w:val="20"/>
        </w:rPr>
      </w:pPr>
      <w:r>
        <w:rPr>
          <w:rFonts w:cs="Arial"/>
          <w:sz w:val="20"/>
          <w:szCs w:val="20"/>
        </w:rPr>
        <w:t xml:space="preserve">(1) </w:t>
      </w:r>
      <w:r w:rsidRPr="001E01CF">
        <w:rPr>
          <w:rFonts w:cs="Arial"/>
          <w:sz w:val="20"/>
          <w:szCs w:val="20"/>
        </w:rPr>
        <w:t xml:space="preserve">Območje OPPN se nahaja v proizvodno – obrtno – komunalni coni </w:t>
      </w:r>
      <w:proofErr w:type="spellStart"/>
      <w:r w:rsidRPr="001E01CF">
        <w:rPr>
          <w:rFonts w:cs="Arial"/>
          <w:sz w:val="20"/>
          <w:szCs w:val="20"/>
        </w:rPr>
        <w:t>Tojnice</w:t>
      </w:r>
      <w:proofErr w:type="spellEnd"/>
      <w:r w:rsidRPr="001E01CF">
        <w:rPr>
          <w:rFonts w:cs="Arial"/>
          <w:sz w:val="20"/>
          <w:szCs w:val="20"/>
        </w:rPr>
        <w:t xml:space="preserve">. Na območju OPPN že deluje center za ravnanje z odpadki. </w:t>
      </w:r>
    </w:p>
    <w:p w:rsidR="00EF2607" w:rsidRPr="001E01CF" w:rsidRDefault="00EF2607" w:rsidP="00EF2607">
      <w:pPr>
        <w:jc w:val="both"/>
        <w:rPr>
          <w:rFonts w:cs="Arial"/>
          <w:sz w:val="20"/>
          <w:szCs w:val="20"/>
        </w:rPr>
      </w:pPr>
      <w:r>
        <w:rPr>
          <w:rFonts w:cs="Arial"/>
          <w:sz w:val="20"/>
          <w:szCs w:val="20"/>
        </w:rPr>
        <w:t xml:space="preserve">(2) </w:t>
      </w:r>
      <w:r w:rsidRPr="001E01CF">
        <w:rPr>
          <w:rFonts w:cs="Arial"/>
          <w:sz w:val="20"/>
          <w:szCs w:val="20"/>
        </w:rPr>
        <w:t xml:space="preserve">Na jugu območje OPPN omejujeta lokalna zbirna cesta Pot na </w:t>
      </w:r>
      <w:proofErr w:type="spellStart"/>
      <w:r w:rsidRPr="001E01CF">
        <w:rPr>
          <w:rFonts w:cs="Arial"/>
          <w:sz w:val="20"/>
          <w:szCs w:val="20"/>
        </w:rPr>
        <w:t>Tojnice</w:t>
      </w:r>
      <w:proofErr w:type="spellEnd"/>
      <w:r w:rsidRPr="001E01CF">
        <w:rPr>
          <w:rFonts w:cs="Arial"/>
          <w:sz w:val="20"/>
          <w:szCs w:val="20"/>
        </w:rPr>
        <w:t xml:space="preserve"> (odsek LZ 466091) in čistilna naprava Vrhnika, na severu zbirni center za ravnanje z odpadki Vrhnika in na vzhodu nova cesta Pot na </w:t>
      </w:r>
      <w:proofErr w:type="spellStart"/>
      <w:r w:rsidRPr="001E01CF">
        <w:rPr>
          <w:rFonts w:cs="Arial"/>
          <w:sz w:val="20"/>
          <w:szCs w:val="20"/>
        </w:rPr>
        <w:t>Tojnice</w:t>
      </w:r>
      <w:proofErr w:type="spellEnd"/>
      <w:r w:rsidRPr="001E01CF">
        <w:rPr>
          <w:rFonts w:cs="Arial"/>
          <w:sz w:val="20"/>
          <w:szCs w:val="20"/>
        </w:rPr>
        <w:t xml:space="preserve">. </w:t>
      </w:r>
    </w:p>
    <w:p w:rsidR="00EF2607" w:rsidRPr="001E01CF" w:rsidRDefault="00EF2607" w:rsidP="00EF2607">
      <w:pPr>
        <w:jc w:val="both"/>
        <w:rPr>
          <w:rFonts w:cs="Arial"/>
          <w:sz w:val="20"/>
          <w:szCs w:val="20"/>
        </w:rPr>
      </w:pPr>
      <w:r w:rsidRPr="001E01CF">
        <w:rPr>
          <w:rFonts w:cs="Arial"/>
          <w:sz w:val="20"/>
          <w:szCs w:val="20"/>
        </w:rPr>
        <w:t xml:space="preserve">(3) Območje OPPN je dostopno z nove ceste Pot na </w:t>
      </w:r>
      <w:proofErr w:type="spellStart"/>
      <w:r w:rsidRPr="001E01CF">
        <w:rPr>
          <w:rFonts w:cs="Arial"/>
          <w:sz w:val="20"/>
          <w:szCs w:val="20"/>
        </w:rPr>
        <w:t>Tojnice</w:t>
      </w:r>
      <w:proofErr w:type="spellEnd"/>
      <w:r w:rsidRPr="001E01CF">
        <w:rPr>
          <w:rFonts w:cs="Arial"/>
          <w:sz w:val="20"/>
          <w:szCs w:val="20"/>
        </w:rPr>
        <w:t>, ki se preko lokalne ceste Sinja Gorica- Bevke I (odsek LC 468061) navezuje na Ljubljansko cesto.</w:t>
      </w:r>
    </w:p>
    <w:p w:rsidR="00EF2607" w:rsidRPr="001E01CF" w:rsidRDefault="00EF2607" w:rsidP="00EF2607">
      <w:pPr>
        <w:jc w:val="both"/>
        <w:rPr>
          <w:rFonts w:cs="Arial"/>
          <w:sz w:val="20"/>
          <w:szCs w:val="20"/>
        </w:rPr>
      </w:pPr>
      <w:r w:rsidRPr="001E01CF">
        <w:rPr>
          <w:rFonts w:cs="Arial"/>
          <w:sz w:val="20"/>
          <w:szCs w:val="20"/>
        </w:rPr>
        <w:t>(4) Vplivi in povezave s sosednjimi območji so razvidni iz grafičnega načrta št. 3 »Vplivi in povezave s sosednjimi območji«.</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 xml:space="preserve">V. </w:t>
      </w:r>
      <w:r w:rsidRPr="001E01CF">
        <w:rPr>
          <w:rFonts w:cs="Arial"/>
          <w:sz w:val="20"/>
          <w:szCs w:val="20"/>
        </w:rPr>
        <w:t>POGOJI ZA URBANISTIČNO, ARHITEKTURNO IN KRAJINSKO UREJANJE</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lastRenderedPageBreak/>
        <w:t>7. člen</w:t>
      </w:r>
    </w:p>
    <w:p w:rsidR="00EF2607" w:rsidRDefault="00EF2607" w:rsidP="00EF2607">
      <w:pPr>
        <w:jc w:val="center"/>
        <w:rPr>
          <w:rFonts w:cs="Arial"/>
          <w:sz w:val="20"/>
          <w:szCs w:val="20"/>
        </w:rPr>
      </w:pPr>
      <w:r w:rsidRPr="001E01CF">
        <w:rPr>
          <w:rFonts w:cs="Arial"/>
          <w:sz w:val="20"/>
          <w:szCs w:val="20"/>
        </w:rPr>
        <w:t>(dopustni objekti in dejavnosti)</w:t>
      </w:r>
    </w:p>
    <w:p w:rsidR="00EF2607" w:rsidRPr="001E01CF" w:rsidRDefault="00EF2607" w:rsidP="00EF2607">
      <w:pPr>
        <w:jc w:val="center"/>
        <w:rPr>
          <w:rFonts w:cs="Arial"/>
          <w:sz w:val="20"/>
          <w:szCs w:val="20"/>
        </w:rPr>
      </w:pPr>
    </w:p>
    <w:p w:rsidR="00EF2607" w:rsidRPr="001E01CF" w:rsidRDefault="00EF2607" w:rsidP="00EF2607">
      <w:pPr>
        <w:jc w:val="both"/>
        <w:rPr>
          <w:rFonts w:cs="Arial"/>
          <w:sz w:val="20"/>
          <w:szCs w:val="20"/>
        </w:rPr>
      </w:pPr>
      <w:r w:rsidRPr="001E01CF">
        <w:rPr>
          <w:rFonts w:cs="Arial"/>
          <w:sz w:val="20"/>
          <w:szCs w:val="20"/>
        </w:rPr>
        <w:t xml:space="preserve">(1) V prostorski enoti </w:t>
      </w:r>
      <w:proofErr w:type="spellStart"/>
      <w:r w:rsidRPr="001E01CF">
        <w:rPr>
          <w:rFonts w:cs="Arial"/>
          <w:sz w:val="20"/>
          <w:szCs w:val="20"/>
        </w:rPr>
        <w:t>Pe</w:t>
      </w:r>
      <w:proofErr w:type="spellEnd"/>
      <w:r w:rsidRPr="001E01CF">
        <w:rPr>
          <w:rFonts w:cs="Arial"/>
          <w:sz w:val="20"/>
          <w:szCs w:val="20"/>
        </w:rPr>
        <w:t xml:space="preserve"> A so dopustni naslednji objekti in dejavnosti:</w:t>
      </w:r>
    </w:p>
    <w:p w:rsidR="00EF2607" w:rsidRPr="001E01CF" w:rsidRDefault="00EF2607" w:rsidP="00EF2607">
      <w:pPr>
        <w:numPr>
          <w:ilvl w:val="0"/>
          <w:numId w:val="4"/>
        </w:numPr>
        <w:ind w:left="567"/>
        <w:jc w:val="both"/>
        <w:rPr>
          <w:rFonts w:cs="Arial"/>
          <w:sz w:val="20"/>
          <w:szCs w:val="20"/>
        </w:rPr>
      </w:pPr>
      <w:r w:rsidRPr="001E01CF">
        <w:rPr>
          <w:rFonts w:cs="Arial"/>
          <w:sz w:val="20"/>
          <w:szCs w:val="20"/>
        </w:rPr>
        <w:t>12203 Druge poslovne stavbe: samo pisarne za lastne potrebe,</w:t>
      </w:r>
    </w:p>
    <w:p w:rsidR="00EF2607" w:rsidRPr="001E01CF" w:rsidRDefault="00EF2607" w:rsidP="00EF2607">
      <w:pPr>
        <w:numPr>
          <w:ilvl w:val="0"/>
          <w:numId w:val="4"/>
        </w:numPr>
        <w:ind w:left="567"/>
        <w:jc w:val="both"/>
        <w:rPr>
          <w:rFonts w:cs="Arial"/>
          <w:sz w:val="20"/>
          <w:szCs w:val="20"/>
        </w:rPr>
      </w:pPr>
      <w:r w:rsidRPr="001E01CF">
        <w:rPr>
          <w:rFonts w:cs="Arial"/>
          <w:sz w:val="20"/>
          <w:szCs w:val="20"/>
        </w:rPr>
        <w:t>12303 Bencinski servisi: samo za potrebe osnovne dejavnosti,</w:t>
      </w:r>
    </w:p>
    <w:p w:rsidR="00EF2607" w:rsidRPr="001E01CF" w:rsidRDefault="00EF2607" w:rsidP="00EF2607">
      <w:pPr>
        <w:numPr>
          <w:ilvl w:val="0"/>
          <w:numId w:val="4"/>
        </w:numPr>
        <w:ind w:left="567"/>
        <w:jc w:val="both"/>
        <w:rPr>
          <w:rFonts w:cs="Arial"/>
          <w:sz w:val="20"/>
          <w:szCs w:val="20"/>
        </w:rPr>
      </w:pPr>
      <w:r w:rsidRPr="001E01CF">
        <w:rPr>
          <w:rFonts w:cs="Arial"/>
          <w:sz w:val="20"/>
          <w:szCs w:val="20"/>
        </w:rPr>
        <w:t>12420 Garažne stavbe: samo garaže,</w:t>
      </w:r>
    </w:p>
    <w:p w:rsidR="00EF2607" w:rsidRPr="001E01CF" w:rsidRDefault="00EF2607" w:rsidP="00EF2607">
      <w:pPr>
        <w:numPr>
          <w:ilvl w:val="0"/>
          <w:numId w:val="4"/>
        </w:numPr>
        <w:ind w:left="567"/>
        <w:jc w:val="both"/>
        <w:rPr>
          <w:rFonts w:cs="Arial"/>
          <w:sz w:val="20"/>
          <w:szCs w:val="20"/>
        </w:rPr>
      </w:pPr>
      <w:r w:rsidRPr="001E01CF">
        <w:rPr>
          <w:rFonts w:cs="Arial"/>
          <w:sz w:val="20"/>
          <w:szCs w:val="20"/>
        </w:rPr>
        <w:t>12510 Industrijske stavbe,</w:t>
      </w:r>
    </w:p>
    <w:p w:rsidR="00EF2607" w:rsidRPr="001E01CF" w:rsidRDefault="00EF2607" w:rsidP="00EF2607">
      <w:pPr>
        <w:numPr>
          <w:ilvl w:val="0"/>
          <w:numId w:val="4"/>
        </w:numPr>
        <w:ind w:left="567"/>
        <w:jc w:val="both"/>
        <w:rPr>
          <w:rFonts w:cs="Arial"/>
          <w:sz w:val="20"/>
          <w:szCs w:val="20"/>
        </w:rPr>
      </w:pPr>
      <w:r w:rsidRPr="001E01CF">
        <w:rPr>
          <w:rFonts w:cs="Arial"/>
          <w:sz w:val="20"/>
          <w:szCs w:val="20"/>
        </w:rPr>
        <w:t>12520 Rezervoarji, silosi in skladišča,</w:t>
      </w:r>
    </w:p>
    <w:p w:rsidR="00EF2607" w:rsidRPr="001E01CF" w:rsidRDefault="00EF2607" w:rsidP="00EF2607">
      <w:pPr>
        <w:numPr>
          <w:ilvl w:val="0"/>
          <w:numId w:val="4"/>
        </w:numPr>
        <w:ind w:left="567"/>
        <w:jc w:val="both"/>
        <w:rPr>
          <w:rFonts w:cs="Arial"/>
          <w:sz w:val="20"/>
          <w:szCs w:val="20"/>
        </w:rPr>
      </w:pPr>
      <w:r w:rsidRPr="001E01CF">
        <w:rPr>
          <w:rFonts w:cs="Arial"/>
          <w:sz w:val="20"/>
          <w:szCs w:val="20"/>
        </w:rPr>
        <w:t xml:space="preserve">21120 Lokalne ceste in javne poti, </w:t>
      </w:r>
      <w:proofErr w:type="spellStart"/>
      <w:r w:rsidRPr="001E01CF">
        <w:rPr>
          <w:rFonts w:cs="Arial"/>
          <w:sz w:val="20"/>
          <w:szCs w:val="20"/>
        </w:rPr>
        <w:t>nekategorizirane</w:t>
      </w:r>
      <w:proofErr w:type="spellEnd"/>
      <w:r w:rsidRPr="001E01CF">
        <w:rPr>
          <w:rFonts w:cs="Arial"/>
          <w:sz w:val="20"/>
          <w:szCs w:val="20"/>
        </w:rPr>
        <w:t xml:space="preserve"> ceste in gozdne ceste,</w:t>
      </w:r>
    </w:p>
    <w:p w:rsidR="00EF2607" w:rsidRPr="001E01CF" w:rsidRDefault="00EF2607" w:rsidP="00EF2607">
      <w:pPr>
        <w:numPr>
          <w:ilvl w:val="0"/>
          <w:numId w:val="4"/>
        </w:numPr>
        <w:ind w:left="567"/>
        <w:jc w:val="both"/>
        <w:rPr>
          <w:rFonts w:cs="Arial"/>
          <w:sz w:val="20"/>
          <w:szCs w:val="20"/>
        </w:rPr>
      </w:pPr>
      <w:r w:rsidRPr="001E01CF">
        <w:rPr>
          <w:rFonts w:cs="Arial"/>
          <w:sz w:val="20"/>
          <w:szCs w:val="20"/>
        </w:rPr>
        <w:t>22232 Čistilne naprave,</w:t>
      </w:r>
    </w:p>
    <w:p w:rsidR="00EF2607" w:rsidRPr="001E01CF" w:rsidRDefault="00EF2607" w:rsidP="00EF2607">
      <w:pPr>
        <w:numPr>
          <w:ilvl w:val="0"/>
          <w:numId w:val="4"/>
        </w:numPr>
        <w:ind w:left="567"/>
        <w:jc w:val="both"/>
        <w:rPr>
          <w:rFonts w:cs="Arial"/>
          <w:sz w:val="20"/>
          <w:szCs w:val="20"/>
        </w:rPr>
      </w:pPr>
      <w:r w:rsidRPr="001E01CF">
        <w:rPr>
          <w:rFonts w:cs="Arial"/>
          <w:sz w:val="20"/>
          <w:szCs w:val="20"/>
        </w:rPr>
        <w:t>23040 Drugi kompleksni industrijski objekti, ki niso uvrščeni drugje,</w:t>
      </w:r>
    </w:p>
    <w:p w:rsidR="00EF2607" w:rsidRPr="001E01CF" w:rsidRDefault="00EF2607" w:rsidP="00EF2607">
      <w:pPr>
        <w:numPr>
          <w:ilvl w:val="0"/>
          <w:numId w:val="4"/>
        </w:numPr>
        <w:ind w:left="567"/>
        <w:jc w:val="both"/>
        <w:rPr>
          <w:rFonts w:cs="Arial"/>
          <w:sz w:val="20"/>
          <w:szCs w:val="20"/>
        </w:rPr>
      </w:pPr>
      <w:r w:rsidRPr="001E01CF">
        <w:rPr>
          <w:rFonts w:cs="Arial"/>
          <w:sz w:val="20"/>
          <w:szCs w:val="20"/>
        </w:rPr>
        <w:t>24204 Drugi gradbeni inženirski objekti, ki niso uvrščeni drugje,</w:t>
      </w:r>
    </w:p>
    <w:p w:rsidR="00EF2607" w:rsidRPr="001E01CF" w:rsidRDefault="00EF2607" w:rsidP="00EF2607">
      <w:pPr>
        <w:numPr>
          <w:ilvl w:val="0"/>
          <w:numId w:val="4"/>
        </w:numPr>
        <w:ind w:left="567"/>
        <w:jc w:val="both"/>
        <w:rPr>
          <w:rFonts w:cs="Arial"/>
          <w:sz w:val="20"/>
          <w:szCs w:val="20"/>
        </w:rPr>
      </w:pPr>
      <w:r>
        <w:rPr>
          <w:rFonts w:cs="Arial"/>
          <w:sz w:val="20"/>
          <w:szCs w:val="20"/>
        </w:rPr>
        <w:t>Solarni sistemi.</w:t>
      </w:r>
    </w:p>
    <w:p w:rsidR="00EF2607" w:rsidRPr="001E01CF" w:rsidRDefault="00EF2607" w:rsidP="00EF2607">
      <w:pPr>
        <w:jc w:val="both"/>
        <w:rPr>
          <w:rFonts w:cs="Arial"/>
          <w:sz w:val="20"/>
          <w:szCs w:val="20"/>
        </w:rPr>
      </w:pPr>
      <w:r w:rsidRPr="001E01CF">
        <w:rPr>
          <w:rFonts w:cs="Arial"/>
          <w:sz w:val="20"/>
          <w:szCs w:val="20"/>
        </w:rPr>
        <w:t xml:space="preserve">(2) V prostorski enoti </w:t>
      </w:r>
      <w:proofErr w:type="spellStart"/>
      <w:r w:rsidRPr="001E01CF">
        <w:rPr>
          <w:rFonts w:cs="Arial"/>
          <w:sz w:val="20"/>
          <w:szCs w:val="20"/>
        </w:rPr>
        <w:t>Pe</w:t>
      </w:r>
      <w:proofErr w:type="spellEnd"/>
      <w:r w:rsidRPr="001E01CF">
        <w:rPr>
          <w:rFonts w:cs="Arial"/>
          <w:sz w:val="20"/>
          <w:szCs w:val="20"/>
        </w:rPr>
        <w:t xml:space="preserve"> B so dopustni naslednji objekti in dejavnosti:</w:t>
      </w:r>
    </w:p>
    <w:p w:rsidR="00EF2607" w:rsidRPr="001E01CF" w:rsidRDefault="00EF2607" w:rsidP="00EF2607">
      <w:pPr>
        <w:numPr>
          <w:ilvl w:val="0"/>
          <w:numId w:val="5"/>
        </w:numPr>
        <w:ind w:left="567"/>
        <w:jc w:val="both"/>
        <w:rPr>
          <w:rFonts w:cs="Arial"/>
          <w:sz w:val="20"/>
          <w:szCs w:val="20"/>
        </w:rPr>
      </w:pPr>
      <w:r w:rsidRPr="001E01CF">
        <w:rPr>
          <w:rFonts w:cs="Arial"/>
          <w:sz w:val="20"/>
          <w:szCs w:val="20"/>
        </w:rPr>
        <w:t xml:space="preserve">21120 Lokalne ceste in javne poti, </w:t>
      </w:r>
      <w:proofErr w:type="spellStart"/>
      <w:r w:rsidRPr="001E01CF">
        <w:rPr>
          <w:rFonts w:cs="Arial"/>
          <w:sz w:val="20"/>
          <w:szCs w:val="20"/>
        </w:rPr>
        <w:t>nekategorizirane</w:t>
      </w:r>
      <w:proofErr w:type="spellEnd"/>
      <w:r w:rsidRPr="001E01CF">
        <w:rPr>
          <w:rFonts w:cs="Arial"/>
          <w:sz w:val="20"/>
          <w:szCs w:val="20"/>
        </w:rPr>
        <w:t xml:space="preserve"> ceste in gozdne ceste,</w:t>
      </w:r>
    </w:p>
    <w:p w:rsidR="00EF2607" w:rsidRPr="001E01CF" w:rsidRDefault="00EF2607" w:rsidP="00EF2607">
      <w:pPr>
        <w:numPr>
          <w:ilvl w:val="0"/>
          <w:numId w:val="5"/>
        </w:numPr>
        <w:ind w:left="567"/>
        <w:jc w:val="both"/>
        <w:rPr>
          <w:rFonts w:cs="Arial"/>
          <w:sz w:val="20"/>
          <w:szCs w:val="20"/>
        </w:rPr>
      </w:pPr>
      <w:r w:rsidRPr="001E01CF">
        <w:rPr>
          <w:rFonts w:cs="Arial"/>
          <w:sz w:val="20"/>
          <w:szCs w:val="20"/>
        </w:rPr>
        <w:t>24204 Drugi gradbeni inženirski objekti, ki niso uvrščeni drugje</w:t>
      </w:r>
      <w:r>
        <w:rPr>
          <w:rFonts w:cs="Arial"/>
          <w:sz w:val="20"/>
          <w:szCs w:val="20"/>
        </w:rPr>
        <w:t>.</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8. člen</w:t>
      </w:r>
    </w:p>
    <w:p w:rsidR="00EF2607" w:rsidRDefault="00EF2607" w:rsidP="00EF2607">
      <w:pPr>
        <w:jc w:val="center"/>
        <w:rPr>
          <w:rFonts w:cs="Arial"/>
          <w:sz w:val="20"/>
          <w:szCs w:val="20"/>
        </w:rPr>
      </w:pPr>
      <w:r w:rsidRPr="001E01CF">
        <w:rPr>
          <w:rFonts w:cs="Arial"/>
          <w:sz w:val="20"/>
          <w:szCs w:val="20"/>
        </w:rPr>
        <w:t>(dopustni posegi)</w:t>
      </w:r>
    </w:p>
    <w:p w:rsidR="00EF2607" w:rsidRPr="001E01CF" w:rsidRDefault="00EF2607" w:rsidP="00EF2607">
      <w:pPr>
        <w:jc w:val="center"/>
        <w:rPr>
          <w:rFonts w:cs="Arial"/>
          <w:sz w:val="20"/>
          <w:szCs w:val="20"/>
        </w:rPr>
      </w:pPr>
    </w:p>
    <w:p w:rsidR="00EF2607" w:rsidRPr="001E01CF" w:rsidRDefault="00EF2607" w:rsidP="00EF2607">
      <w:pPr>
        <w:jc w:val="both"/>
        <w:rPr>
          <w:rFonts w:cs="Arial"/>
          <w:sz w:val="20"/>
          <w:szCs w:val="20"/>
        </w:rPr>
      </w:pPr>
      <w:r>
        <w:rPr>
          <w:rFonts w:cs="Arial"/>
          <w:sz w:val="20"/>
          <w:szCs w:val="20"/>
        </w:rPr>
        <w:t xml:space="preserve">(1) </w:t>
      </w:r>
      <w:r w:rsidRPr="001E01CF">
        <w:rPr>
          <w:rFonts w:cs="Arial"/>
          <w:sz w:val="20"/>
          <w:szCs w:val="20"/>
        </w:rPr>
        <w:t>V prostorski enoti A (</w:t>
      </w:r>
      <w:proofErr w:type="spellStart"/>
      <w:r w:rsidRPr="001E01CF">
        <w:rPr>
          <w:rFonts w:cs="Arial"/>
          <w:sz w:val="20"/>
          <w:szCs w:val="20"/>
        </w:rPr>
        <w:t>Pe</w:t>
      </w:r>
      <w:proofErr w:type="spellEnd"/>
      <w:r w:rsidRPr="001E01CF">
        <w:rPr>
          <w:rFonts w:cs="Arial"/>
          <w:sz w:val="20"/>
          <w:szCs w:val="20"/>
        </w:rPr>
        <w:t xml:space="preserve"> A) so dopustni posegi:</w:t>
      </w:r>
    </w:p>
    <w:p w:rsidR="00EF2607" w:rsidRPr="001E01CF" w:rsidRDefault="00EF2607" w:rsidP="00EF2607">
      <w:pPr>
        <w:numPr>
          <w:ilvl w:val="0"/>
          <w:numId w:val="6"/>
        </w:numPr>
        <w:ind w:left="567"/>
        <w:jc w:val="both"/>
        <w:rPr>
          <w:rFonts w:cs="Arial"/>
          <w:sz w:val="20"/>
          <w:szCs w:val="20"/>
        </w:rPr>
      </w:pPr>
      <w:r w:rsidRPr="001E01CF">
        <w:rPr>
          <w:rFonts w:cs="Arial"/>
          <w:sz w:val="20"/>
          <w:szCs w:val="20"/>
        </w:rPr>
        <w:t>odstranitev objektov in naprav,</w:t>
      </w:r>
    </w:p>
    <w:p w:rsidR="00EF2607" w:rsidRPr="001E01CF" w:rsidRDefault="00EF2607" w:rsidP="00EF2607">
      <w:pPr>
        <w:numPr>
          <w:ilvl w:val="0"/>
          <w:numId w:val="6"/>
        </w:numPr>
        <w:ind w:left="567"/>
        <w:jc w:val="both"/>
        <w:rPr>
          <w:rFonts w:cs="Arial"/>
          <w:sz w:val="20"/>
          <w:szCs w:val="20"/>
        </w:rPr>
      </w:pPr>
      <w:r w:rsidRPr="001E01CF">
        <w:rPr>
          <w:rFonts w:cs="Arial"/>
          <w:sz w:val="20"/>
          <w:szCs w:val="20"/>
        </w:rPr>
        <w:t>gradnja novih objektov in naprav,</w:t>
      </w:r>
    </w:p>
    <w:p w:rsidR="00EF2607" w:rsidRPr="001E01CF" w:rsidRDefault="00EF2607" w:rsidP="00EF2607">
      <w:pPr>
        <w:numPr>
          <w:ilvl w:val="0"/>
          <w:numId w:val="6"/>
        </w:numPr>
        <w:ind w:left="567"/>
        <w:jc w:val="both"/>
        <w:rPr>
          <w:rFonts w:cs="Arial"/>
          <w:sz w:val="20"/>
          <w:szCs w:val="20"/>
        </w:rPr>
      </w:pPr>
      <w:r w:rsidRPr="001E01CF">
        <w:rPr>
          <w:rFonts w:cs="Arial"/>
          <w:sz w:val="20"/>
          <w:szCs w:val="20"/>
        </w:rPr>
        <w:t>urejanje zelenih in utrjenih zunanjih površin,</w:t>
      </w:r>
    </w:p>
    <w:p w:rsidR="00EF2607" w:rsidRPr="001E01CF" w:rsidRDefault="00EF2607" w:rsidP="00EF2607">
      <w:pPr>
        <w:numPr>
          <w:ilvl w:val="0"/>
          <w:numId w:val="6"/>
        </w:numPr>
        <w:ind w:left="567"/>
        <w:jc w:val="both"/>
        <w:rPr>
          <w:rFonts w:cs="Arial"/>
          <w:sz w:val="20"/>
          <w:szCs w:val="20"/>
        </w:rPr>
      </w:pPr>
      <w:r w:rsidRPr="001E01CF">
        <w:rPr>
          <w:rFonts w:cs="Arial"/>
          <w:sz w:val="20"/>
          <w:szCs w:val="20"/>
        </w:rPr>
        <w:t>gradnja prometne, okoljske, energetske in elektronsko komunikacijske infrastrukture,</w:t>
      </w:r>
    </w:p>
    <w:p w:rsidR="00EF2607" w:rsidRPr="001E01CF" w:rsidRDefault="00EF2607" w:rsidP="00EF2607">
      <w:pPr>
        <w:numPr>
          <w:ilvl w:val="0"/>
          <w:numId w:val="6"/>
        </w:numPr>
        <w:ind w:left="567"/>
        <w:jc w:val="both"/>
        <w:rPr>
          <w:rFonts w:cs="Arial"/>
          <w:sz w:val="20"/>
          <w:szCs w:val="20"/>
        </w:rPr>
      </w:pPr>
      <w:r w:rsidRPr="001E01CF">
        <w:rPr>
          <w:rFonts w:cs="Arial"/>
          <w:sz w:val="20"/>
          <w:szCs w:val="20"/>
        </w:rPr>
        <w:t>vzdrževalna dela,</w:t>
      </w:r>
    </w:p>
    <w:p w:rsidR="00EF2607" w:rsidRPr="001E01CF" w:rsidRDefault="00EF2607" w:rsidP="00EF2607">
      <w:pPr>
        <w:numPr>
          <w:ilvl w:val="0"/>
          <w:numId w:val="6"/>
        </w:numPr>
        <w:ind w:left="567"/>
        <w:jc w:val="both"/>
        <w:rPr>
          <w:rFonts w:cs="Arial"/>
          <w:sz w:val="20"/>
          <w:szCs w:val="20"/>
        </w:rPr>
      </w:pPr>
      <w:r w:rsidRPr="001E01CF">
        <w:rPr>
          <w:rFonts w:cs="Arial"/>
          <w:sz w:val="20"/>
          <w:szCs w:val="20"/>
        </w:rPr>
        <w:t>parcelacija.</w:t>
      </w:r>
    </w:p>
    <w:p w:rsidR="00EF2607" w:rsidRPr="001E01CF" w:rsidRDefault="00EF2607" w:rsidP="00EF2607">
      <w:pPr>
        <w:jc w:val="both"/>
        <w:rPr>
          <w:rFonts w:cs="Arial"/>
          <w:sz w:val="20"/>
          <w:szCs w:val="20"/>
        </w:rPr>
      </w:pPr>
      <w:r>
        <w:rPr>
          <w:rFonts w:cs="Arial"/>
          <w:sz w:val="20"/>
          <w:szCs w:val="20"/>
        </w:rPr>
        <w:t xml:space="preserve">(2) </w:t>
      </w:r>
      <w:r w:rsidRPr="001E01CF">
        <w:rPr>
          <w:rFonts w:cs="Arial"/>
          <w:sz w:val="20"/>
          <w:szCs w:val="20"/>
        </w:rPr>
        <w:t>V prostorski enoti B (</w:t>
      </w:r>
      <w:proofErr w:type="spellStart"/>
      <w:r w:rsidRPr="001E01CF">
        <w:rPr>
          <w:rFonts w:cs="Arial"/>
          <w:sz w:val="20"/>
          <w:szCs w:val="20"/>
        </w:rPr>
        <w:t>Pe</w:t>
      </w:r>
      <w:proofErr w:type="spellEnd"/>
      <w:r w:rsidRPr="001E01CF">
        <w:rPr>
          <w:rFonts w:cs="Arial"/>
          <w:sz w:val="20"/>
          <w:szCs w:val="20"/>
        </w:rPr>
        <w:t xml:space="preserve"> B) so, do izvedbe rekonstrukcije ceste</w:t>
      </w:r>
      <w:r>
        <w:rPr>
          <w:rFonts w:cs="Arial"/>
          <w:sz w:val="20"/>
          <w:szCs w:val="20"/>
        </w:rPr>
        <w:t xml:space="preserve"> Pot na </w:t>
      </w:r>
      <w:proofErr w:type="spellStart"/>
      <w:r>
        <w:rPr>
          <w:rFonts w:cs="Arial"/>
          <w:sz w:val="20"/>
          <w:szCs w:val="20"/>
        </w:rPr>
        <w:t>Tojnice</w:t>
      </w:r>
      <w:proofErr w:type="spellEnd"/>
      <w:r w:rsidRPr="001E01CF">
        <w:rPr>
          <w:rFonts w:cs="Arial"/>
          <w:sz w:val="20"/>
          <w:szCs w:val="20"/>
        </w:rPr>
        <w:t xml:space="preserve"> LZ 466091, dopustni posegi:</w:t>
      </w:r>
    </w:p>
    <w:p w:rsidR="00EF2607" w:rsidRPr="001E01CF" w:rsidRDefault="00EF2607" w:rsidP="00EF2607">
      <w:pPr>
        <w:numPr>
          <w:ilvl w:val="0"/>
          <w:numId w:val="7"/>
        </w:numPr>
        <w:ind w:left="567"/>
        <w:jc w:val="both"/>
        <w:rPr>
          <w:rFonts w:cs="Arial"/>
          <w:sz w:val="20"/>
          <w:szCs w:val="20"/>
        </w:rPr>
      </w:pPr>
      <w:r w:rsidRPr="001E01CF">
        <w:rPr>
          <w:rFonts w:cs="Arial"/>
          <w:sz w:val="20"/>
          <w:szCs w:val="20"/>
        </w:rPr>
        <w:t>odstranitev objektov in naprav,</w:t>
      </w:r>
    </w:p>
    <w:p w:rsidR="00EF2607" w:rsidRPr="001E01CF" w:rsidRDefault="00EF2607" w:rsidP="00EF2607">
      <w:pPr>
        <w:numPr>
          <w:ilvl w:val="0"/>
          <w:numId w:val="7"/>
        </w:numPr>
        <w:ind w:left="567"/>
        <w:jc w:val="both"/>
        <w:rPr>
          <w:rFonts w:cs="Arial"/>
          <w:sz w:val="20"/>
          <w:szCs w:val="20"/>
        </w:rPr>
      </w:pPr>
      <w:r w:rsidRPr="001E01CF">
        <w:rPr>
          <w:rFonts w:cs="Arial"/>
          <w:sz w:val="20"/>
          <w:szCs w:val="20"/>
        </w:rPr>
        <w:t>postavitev začasnih objektov (ograje do višine 2 m),</w:t>
      </w:r>
    </w:p>
    <w:p w:rsidR="00EF2607" w:rsidRPr="001E01CF" w:rsidRDefault="00EF2607" w:rsidP="00EF2607">
      <w:pPr>
        <w:numPr>
          <w:ilvl w:val="0"/>
          <w:numId w:val="7"/>
        </w:numPr>
        <w:ind w:left="567"/>
        <w:jc w:val="both"/>
        <w:rPr>
          <w:rFonts w:cs="Arial"/>
          <w:sz w:val="20"/>
          <w:szCs w:val="20"/>
        </w:rPr>
      </w:pPr>
      <w:r w:rsidRPr="001E01CF">
        <w:rPr>
          <w:rFonts w:cs="Arial"/>
          <w:sz w:val="20"/>
          <w:szCs w:val="20"/>
        </w:rPr>
        <w:t>urejanje začasnih zelenih in utrjenih zunanjih površin,</w:t>
      </w:r>
    </w:p>
    <w:p w:rsidR="00EF2607" w:rsidRPr="001E01CF" w:rsidRDefault="00EF2607" w:rsidP="00EF2607">
      <w:pPr>
        <w:numPr>
          <w:ilvl w:val="0"/>
          <w:numId w:val="7"/>
        </w:numPr>
        <w:ind w:left="567"/>
        <w:jc w:val="both"/>
        <w:rPr>
          <w:rFonts w:cs="Arial"/>
          <w:sz w:val="20"/>
          <w:szCs w:val="20"/>
        </w:rPr>
      </w:pPr>
      <w:r w:rsidRPr="001E01CF">
        <w:rPr>
          <w:rFonts w:cs="Arial"/>
          <w:sz w:val="20"/>
          <w:szCs w:val="20"/>
        </w:rPr>
        <w:t>vodnogospodarske ureditve,</w:t>
      </w:r>
    </w:p>
    <w:p w:rsidR="00EF2607" w:rsidRPr="001E01CF" w:rsidRDefault="00EF2607" w:rsidP="00EF2607">
      <w:pPr>
        <w:numPr>
          <w:ilvl w:val="0"/>
          <w:numId w:val="7"/>
        </w:numPr>
        <w:ind w:left="567"/>
        <w:jc w:val="both"/>
        <w:rPr>
          <w:rFonts w:cs="Arial"/>
          <w:sz w:val="20"/>
          <w:szCs w:val="20"/>
        </w:rPr>
      </w:pPr>
      <w:r w:rsidRPr="001E01CF">
        <w:rPr>
          <w:rFonts w:cs="Arial"/>
          <w:sz w:val="20"/>
          <w:szCs w:val="20"/>
        </w:rPr>
        <w:t>gradnja javne prometne, okoljske, energetske in elektronsko komunikacijske infrastrukture,</w:t>
      </w:r>
    </w:p>
    <w:p w:rsidR="00EF2607" w:rsidRPr="001E01CF" w:rsidRDefault="00EF2607" w:rsidP="00EF2607">
      <w:pPr>
        <w:numPr>
          <w:ilvl w:val="0"/>
          <w:numId w:val="7"/>
        </w:numPr>
        <w:ind w:left="567"/>
        <w:jc w:val="both"/>
        <w:rPr>
          <w:rFonts w:cs="Arial"/>
          <w:sz w:val="20"/>
          <w:szCs w:val="20"/>
        </w:rPr>
      </w:pPr>
      <w:r w:rsidRPr="001E01CF">
        <w:rPr>
          <w:rFonts w:cs="Arial"/>
          <w:sz w:val="20"/>
          <w:szCs w:val="20"/>
        </w:rPr>
        <w:t>vzdrževalna dela,</w:t>
      </w:r>
    </w:p>
    <w:p w:rsidR="00EF2607" w:rsidRPr="001E01CF" w:rsidRDefault="00EF2607" w:rsidP="00EF2607">
      <w:pPr>
        <w:numPr>
          <w:ilvl w:val="0"/>
          <w:numId w:val="7"/>
        </w:numPr>
        <w:ind w:left="567"/>
        <w:jc w:val="both"/>
        <w:rPr>
          <w:rFonts w:cs="Arial"/>
          <w:sz w:val="20"/>
          <w:szCs w:val="20"/>
        </w:rPr>
      </w:pPr>
      <w:r w:rsidRPr="001E01CF">
        <w:rPr>
          <w:rFonts w:cs="Arial"/>
          <w:sz w:val="20"/>
          <w:szCs w:val="20"/>
        </w:rPr>
        <w:t>parcelacija.</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9. člen</w:t>
      </w:r>
    </w:p>
    <w:p w:rsidR="00EF2607" w:rsidRDefault="00EF2607" w:rsidP="00EF2607">
      <w:pPr>
        <w:jc w:val="center"/>
        <w:rPr>
          <w:rFonts w:cs="Arial"/>
          <w:sz w:val="20"/>
          <w:szCs w:val="20"/>
        </w:rPr>
      </w:pPr>
      <w:r w:rsidRPr="001E01CF">
        <w:rPr>
          <w:rFonts w:cs="Arial"/>
          <w:sz w:val="20"/>
          <w:szCs w:val="20"/>
        </w:rPr>
        <w:t>(pogoji za gradnjo nezahtevnih in enostavnih objektov)</w:t>
      </w:r>
    </w:p>
    <w:p w:rsidR="00EF2607" w:rsidRPr="001E01CF" w:rsidRDefault="00EF2607" w:rsidP="00EF2607">
      <w:pPr>
        <w:jc w:val="center"/>
        <w:rPr>
          <w:rFonts w:cs="Arial"/>
          <w:sz w:val="20"/>
          <w:szCs w:val="20"/>
        </w:rPr>
      </w:pPr>
    </w:p>
    <w:p w:rsidR="00EF2607" w:rsidRPr="001E01CF" w:rsidRDefault="00EF2607" w:rsidP="00EF2607">
      <w:pPr>
        <w:jc w:val="both"/>
        <w:rPr>
          <w:rFonts w:cs="Arial"/>
          <w:sz w:val="20"/>
          <w:szCs w:val="20"/>
        </w:rPr>
      </w:pPr>
      <w:r>
        <w:rPr>
          <w:rFonts w:cs="Arial"/>
          <w:sz w:val="20"/>
          <w:szCs w:val="20"/>
        </w:rPr>
        <w:t xml:space="preserve">(1) </w:t>
      </w:r>
      <w:r w:rsidRPr="001E01CF">
        <w:rPr>
          <w:rFonts w:cs="Arial"/>
          <w:sz w:val="20"/>
          <w:szCs w:val="20"/>
        </w:rPr>
        <w:t xml:space="preserve">V prostorski enoti </w:t>
      </w:r>
      <w:proofErr w:type="spellStart"/>
      <w:r w:rsidRPr="001E01CF">
        <w:rPr>
          <w:rFonts w:cs="Arial"/>
          <w:sz w:val="20"/>
          <w:szCs w:val="20"/>
        </w:rPr>
        <w:t>Pe</w:t>
      </w:r>
      <w:proofErr w:type="spellEnd"/>
      <w:r w:rsidRPr="001E01CF">
        <w:rPr>
          <w:rFonts w:cs="Arial"/>
          <w:sz w:val="20"/>
          <w:szCs w:val="20"/>
        </w:rPr>
        <w:t xml:space="preserve"> A je </w:t>
      </w:r>
      <w:r w:rsidRPr="00232CA1">
        <w:rPr>
          <w:sz w:val="20"/>
          <w:szCs w:val="20"/>
        </w:rPr>
        <w:t>poleg objektov iz 11. člena</w:t>
      </w:r>
      <w:r>
        <w:rPr>
          <w:szCs w:val="22"/>
        </w:rPr>
        <w:t xml:space="preserve"> </w:t>
      </w:r>
      <w:r w:rsidRPr="001E01CF">
        <w:rPr>
          <w:rFonts w:cs="Arial"/>
          <w:sz w:val="20"/>
          <w:szCs w:val="20"/>
        </w:rPr>
        <w:t>dovoljeno postaviti ali urediti naslednje:</w:t>
      </w:r>
    </w:p>
    <w:p w:rsidR="00EF2607" w:rsidRPr="001E01CF" w:rsidRDefault="00EF2607" w:rsidP="00EF2607">
      <w:pPr>
        <w:ind w:left="567"/>
        <w:jc w:val="both"/>
        <w:rPr>
          <w:rFonts w:cs="Arial"/>
          <w:sz w:val="20"/>
          <w:szCs w:val="20"/>
        </w:rPr>
      </w:pPr>
      <w:r>
        <w:rPr>
          <w:rFonts w:cs="Arial"/>
          <w:sz w:val="20"/>
          <w:szCs w:val="20"/>
        </w:rPr>
        <w:t xml:space="preserve">1. </w:t>
      </w:r>
      <w:r w:rsidRPr="001E01CF">
        <w:rPr>
          <w:rFonts w:cs="Arial"/>
          <w:sz w:val="20"/>
          <w:szCs w:val="20"/>
        </w:rPr>
        <w:t xml:space="preserve">nezahtevne objekte: </w:t>
      </w:r>
    </w:p>
    <w:p w:rsidR="00EF2607" w:rsidRPr="001E01CF" w:rsidRDefault="00EF2607" w:rsidP="00EF2607">
      <w:pPr>
        <w:numPr>
          <w:ilvl w:val="0"/>
          <w:numId w:val="8"/>
        </w:numPr>
        <w:ind w:left="1276"/>
        <w:jc w:val="both"/>
        <w:rPr>
          <w:rFonts w:cs="Arial"/>
          <w:sz w:val="20"/>
          <w:szCs w:val="20"/>
        </w:rPr>
      </w:pPr>
      <w:r w:rsidRPr="001E01CF">
        <w:rPr>
          <w:rFonts w:cs="Arial"/>
          <w:sz w:val="20"/>
          <w:szCs w:val="20"/>
        </w:rPr>
        <w:t>objekti za oglaševanje;</w:t>
      </w:r>
    </w:p>
    <w:p w:rsidR="00EF2607" w:rsidRPr="001E01CF" w:rsidRDefault="00EF2607" w:rsidP="00EF2607">
      <w:pPr>
        <w:ind w:left="567"/>
        <w:jc w:val="both"/>
        <w:rPr>
          <w:rFonts w:cs="Arial"/>
          <w:sz w:val="20"/>
          <w:szCs w:val="20"/>
        </w:rPr>
      </w:pPr>
      <w:r w:rsidRPr="001E01CF">
        <w:rPr>
          <w:rFonts w:cs="Arial"/>
          <w:sz w:val="20"/>
          <w:szCs w:val="20"/>
        </w:rPr>
        <w:t>2. enostavne objekte:</w:t>
      </w:r>
    </w:p>
    <w:p w:rsidR="00EF2607" w:rsidRPr="001E01CF" w:rsidRDefault="00EF2607" w:rsidP="00EF2607">
      <w:pPr>
        <w:numPr>
          <w:ilvl w:val="0"/>
          <w:numId w:val="9"/>
        </w:numPr>
        <w:ind w:left="1276"/>
        <w:jc w:val="both"/>
        <w:rPr>
          <w:rFonts w:cs="Arial"/>
          <w:sz w:val="20"/>
          <w:szCs w:val="20"/>
        </w:rPr>
      </w:pPr>
      <w:r w:rsidRPr="001E01CF">
        <w:rPr>
          <w:rFonts w:cs="Arial"/>
          <w:sz w:val="20"/>
          <w:szCs w:val="20"/>
        </w:rPr>
        <w:t>ograje,</w:t>
      </w:r>
    </w:p>
    <w:p w:rsidR="00EF2607" w:rsidRPr="001E01CF" w:rsidRDefault="00EF2607" w:rsidP="00EF2607">
      <w:pPr>
        <w:numPr>
          <w:ilvl w:val="0"/>
          <w:numId w:val="9"/>
        </w:numPr>
        <w:ind w:left="1276"/>
        <w:jc w:val="both"/>
        <w:rPr>
          <w:rFonts w:cs="Arial"/>
          <w:sz w:val="20"/>
          <w:szCs w:val="20"/>
        </w:rPr>
      </w:pPr>
      <w:r w:rsidRPr="001E01CF">
        <w:rPr>
          <w:rFonts w:cs="Arial"/>
          <w:sz w:val="20"/>
          <w:szCs w:val="20"/>
        </w:rPr>
        <w:t>pomožne objekte za spremljanje stanja okolja,</w:t>
      </w:r>
    </w:p>
    <w:p w:rsidR="00EF2607" w:rsidRPr="001E01CF" w:rsidRDefault="00EF2607" w:rsidP="00EF2607">
      <w:pPr>
        <w:numPr>
          <w:ilvl w:val="0"/>
          <w:numId w:val="9"/>
        </w:numPr>
        <w:ind w:left="1276"/>
        <w:jc w:val="both"/>
        <w:rPr>
          <w:rFonts w:cs="Arial"/>
          <w:sz w:val="20"/>
          <w:szCs w:val="20"/>
        </w:rPr>
      </w:pPr>
      <w:r w:rsidRPr="001E01CF">
        <w:rPr>
          <w:rFonts w:cs="Arial"/>
          <w:sz w:val="20"/>
          <w:szCs w:val="20"/>
        </w:rPr>
        <w:t>začasne objekte namenjene začasnemu skladiščenju nenevarnih snovi,</w:t>
      </w:r>
    </w:p>
    <w:p w:rsidR="00EF2607" w:rsidRPr="001E01CF" w:rsidRDefault="00EF2607" w:rsidP="00EF2607">
      <w:pPr>
        <w:numPr>
          <w:ilvl w:val="0"/>
          <w:numId w:val="9"/>
        </w:numPr>
        <w:ind w:left="1276"/>
        <w:jc w:val="both"/>
        <w:rPr>
          <w:rFonts w:cs="Arial"/>
          <w:sz w:val="20"/>
          <w:szCs w:val="20"/>
        </w:rPr>
      </w:pPr>
      <w:r w:rsidRPr="001E01CF">
        <w:rPr>
          <w:rFonts w:cs="Arial"/>
          <w:sz w:val="20"/>
          <w:szCs w:val="20"/>
        </w:rPr>
        <w:t>urbana oprema.</w:t>
      </w:r>
    </w:p>
    <w:p w:rsidR="00EF2607" w:rsidRPr="001E01CF" w:rsidRDefault="00EF2607" w:rsidP="00EF2607">
      <w:pPr>
        <w:jc w:val="both"/>
        <w:rPr>
          <w:rFonts w:cs="Arial"/>
          <w:sz w:val="20"/>
          <w:szCs w:val="20"/>
        </w:rPr>
      </w:pPr>
      <w:r w:rsidRPr="001E01CF">
        <w:rPr>
          <w:rFonts w:cs="Arial"/>
          <w:sz w:val="20"/>
          <w:szCs w:val="20"/>
        </w:rPr>
        <w:t xml:space="preserve">(2) V prostorski enoti </w:t>
      </w:r>
      <w:proofErr w:type="spellStart"/>
      <w:r w:rsidRPr="001E01CF">
        <w:rPr>
          <w:rFonts w:cs="Arial"/>
          <w:sz w:val="20"/>
          <w:szCs w:val="20"/>
        </w:rPr>
        <w:t>Pe</w:t>
      </w:r>
      <w:proofErr w:type="spellEnd"/>
      <w:r w:rsidRPr="001E01CF">
        <w:rPr>
          <w:rFonts w:cs="Arial"/>
          <w:sz w:val="20"/>
          <w:szCs w:val="20"/>
        </w:rPr>
        <w:t xml:space="preserve"> B je dovoljeno postaviti ali urediti naslednje enostavne objekte:</w:t>
      </w:r>
    </w:p>
    <w:p w:rsidR="00EF2607" w:rsidRPr="001E01CF" w:rsidRDefault="00EF2607" w:rsidP="00EF2607">
      <w:pPr>
        <w:numPr>
          <w:ilvl w:val="0"/>
          <w:numId w:val="10"/>
        </w:numPr>
        <w:ind w:left="567"/>
        <w:jc w:val="both"/>
        <w:rPr>
          <w:rFonts w:cs="Arial"/>
          <w:sz w:val="20"/>
          <w:szCs w:val="20"/>
        </w:rPr>
      </w:pPr>
      <w:r>
        <w:rPr>
          <w:rFonts w:cs="Arial"/>
          <w:sz w:val="20"/>
          <w:szCs w:val="20"/>
        </w:rPr>
        <w:t>ograje,</w:t>
      </w:r>
    </w:p>
    <w:p w:rsidR="00EF2607" w:rsidRPr="001E01CF" w:rsidRDefault="00EF2607" w:rsidP="00EF2607">
      <w:pPr>
        <w:numPr>
          <w:ilvl w:val="0"/>
          <w:numId w:val="10"/>
        </w:numPr>
        <w:ind w:left="567"/>
        <w:jc w:val="both"/>
        <w:rPr>
          <w:rFonts w:cs="Arial"/>
          <w:sz w:val="20"/>
          <w:szCs w:val="20"/>
        </w:rPr>
      </w:pPr>
      <w:r w:rsidRPr="001E01CF">
        <w:rPr>
          <w:rFonts w:cs="Arial"/>
          <w:sz w:val="20"/>
          <w:szCs w:val="20"/>
        </w:rPr>
        <w:t>pomožne objekte za spremljanje stanja okolja,</w:t>
      </w:r>
    </w:p>
    <w:p w:rsidR="00EF2607" w:rsidRPr="001E01CF" w:rsidRDefault="00EF2607" w:rsidP="00EF2607">
      <w:pPr>
        <w:numPr>
          <w:ilvl w:val="0"/>
          <w:numId w:val="10"/>
        </w:numPr>
        <w:ind w:left="567"/>
        <w:jc w:val="both"/>
        <w:rPr>
          <w:rFonts w:cs="Arial"/>
          <w:sz w:val="20"/>
          <w:szCs w:val="20"/>
        </w:rPr>
      </w:pPr>
      <w:r w:rsidRPr="001E01CF">
        <w:rPr>
          <w:rFonts w:cs="Arial"/>
          <w:sz w:val="20"/>
          <w:szCs w:val="20"/>
        </w:rPr>
        <w:t>začasne objekte namenjene začasnemu skladiščenju nenevarnih snovi,</w:t>
      </w:r>
    </w:p>
    <w:p w:rsidR="00EF2607" w:rsidRPr="001E01CF" w:rsidRDefault="00EF2607" w:rsidP="00EF2607">
      <w:pPr>
        <w:numPr>
          <w:ilvl w:val="0"/>
          <w:numId w:val="10"/>
        </w:numPr>
        <w:ind w:left="567"/>
        <w:jc w:val="both"/>
        <w:rPr>
          <w:rFonts w:cs="Arial"/>
          <w:sz w:val="20"/>
          <w:szCs w:val="20"/>
        </w:rPr>
      </w:pPr>
      <w:r w:rsidRPr="001E01CF">
        <w:rPr>
          <w:rFonts w:cs="Arial"/>
          <w:sz w:val="20"/>
          <w:szCs w:val="20"/>
        </w:rPr>
        <w:t>urbana oprema.</w:t>
      </w:r>
    </w:p>
    <w:p w:rsidR="00EF2607" w:rsidRPr="001E01CF" w:rsidRDefault="00EF2607" w:rsidP="00EF2607">
      <w:pPr>
        <w:jc w:val="both"/>
        <w:rPr>
          <w:rFonts w:cs="Arial"/>
          <w:sz w:val="20"/>
          <w:szCs w:val="20"/>
        </w:rPr>
      </w:pPr>
      <w:r w:rsidRPr="001E01CF">
        <w:rPr>
          <w:rFonts w:cs="Arial"/>
          <w:sz w:val="20"/>
          <w:szCs w:val="20"/>
        </w:rPr>
        <w:t>(3) Na celotnem območju OPPN je dopustna gradnja pomožnih infrastrukturnih objektov v skladu z določili, opredeljenimi v pogojih glede priključevanja objektov na gospodarsko javno infrastrukturo.</w:t>
      </w:r>
    </w:p>
    <w:p w:rsidR="00EF2607" w:rsidRPr="001E01CF" w:rsidRDefault="00EF2607" w:rsidP="00EF2607">
      <w:pPr>
        <w:jc w:val="both"/>
        <w:rPr>
          <w:rFonts w:cs="Arial"/>
          <w:sz w:val="20"/>
          <w:szCs w:val="20"/>
        </w:rPr>
      </w:pPr>
      <w:r>
        <w:rPr>
          <w:rFonts w:cs="Arial"/>
          <w:sz w:val="20"/>
          <w:szCs w:val="20"/>
        </w:rPr>
        <w:t xml:space="preserve">(4) </w:t>
      </w:r>
      <w:r w:rsidRPr="001E01CF">
        <w:rPr>
          <w:rFonts w:cs="Arial"/>
          <w:sz w:val="20"/>
          <w:szCs w:val="20"/>
        </w:rPr>
        <w:t>Ograja je žičnata. Višina je največ 2,00 m.</w:t>
      </w:r>
    </w:p>
    <w:p w:rsidR="00EF2607" w:rsidRPr="001E01CF" w:rsidRDefault="00EF2607" w:rsidP="00EF2607">
      <w:pPr>
        <w:jc w:val="both"/>
        <w:rPr>
          <w:rFonts w:cs="Arial"/>
          <w:sz w:val="20"/>
          <w:szCs w:val="20"/>
        </w:rPr>
      </w:pPr>
      <w:r>
        <w:rPr>
          <w:rFonts w:cs="Arial"/>
          <w:sz w:val="20"/>
          <w:szCs w:val="20"/>
        </w:rPr>
        <w:lastRenderedPageBreak/>
        <w:t xml:space="preserve">(5) </w:t>
      </w:r>
      <w:r w:rsidRPr="001E01CF">
        <w:rPr>
          <w:rFonts w:cs="Arial"/>
          <w:sz w:val="20"/>
          <w:szCs w:val="20"/>
        </w:rPr>
        <w:t xml:space="preserve">Dopustna je namestitev solarnih sistemov </w:t>
      </w:r>
      <w:r w:rsidRPr="00B038BA">
        <w:rPr>
          <w:rFonts w:cs="Arial"/>
          <w:sz w:val="20"/>
          <w:szCs w:val="20"/>
        </w:rPr>
        <w:t>(npr.</w:t>
      </w:r>
      <w:r w:rsidRPr="001E01CF">
        <w:rPr>
          <w:rFonts w:cs="Arial"/>
          <w:sz w:val="20"/>
          <w:szCs w:val="20"/>
        </w:rPr>
        <w:t xml:space="preserve"> sončnih zbiralnikov ali sončnih celic) na strehe (v ravnini poševne strehe) in na fasade objektov.</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10. člen</w:t>
      </w:r>
    </w:p>
    <w:p w:rsidR="00EF2607" w:rsidRDefault="00EF2607" w:rsidP="00EF2607">
      <w:pPr>
        <w:jc w:val="center"/>
        <w:rPr>
          <w:rFonts w:cs="Arial"/>
          <w:sz w:val="20"/>
          <w:szCs w:val="20"/>
        </w:rPr>
      </w:pPr>
      <w:r w:rsidRPr="001E01CF">
        <w:rPr>
          <w:rFonts w:cs="Arial"/>
          <w:sz w:val="20"/>
          <w:szCs w:val="20"/>
        </w:rPr>
        <w:t>(urbanistični in oblikovalski pogoji)</w:t>
      </w:r>
    </w:p>
    <w:p w:rsidR="00EF2607" w:rsidRPr="001E01CF" w:rsidRDefault="00EF2607" w:rsidP="00EF2607">
      <w:pPr>
        <w:jc w:val="center"/>
        <w:rPr>
          <w:rFonts w:cs="Arial"/>
          <w:sz w:val="20"/>
          <w:szCs w:val="20"/>
        </w:rPr>
      </w:pPr>
    </w:p>
    <w:p w:rsidR="00EF2607" w:rsidRPr="001E01CF" w:rsidRDefault="00EF2607" w:rsidP="00EF2607">
      <w:pPr>
        <w:jc w:val="both"/>
        <w:rPr>
          <w:rFonts w:cs="Arial"/>
          <w:sz w:val="20"/>
          <w:szCs w:val="20"/>
        </w:rPr>
      </w:pPr>
      <w:r w:rsidRPr="001E01CF">
        <w:rPr>
          <w:rFonts w:cs="Arial"/>
          <w:sz w:val="20"/>
          <w:szCs w:val="20"/>
        </w:rPr>
        <w:t>Pri izdelavi projekta je treba za pridobitev gradbenega dovoljenja upoštevati urbanistične in oblikovalske pogoje:</w:t>
      </w:r>
    </w:p>
    <w:p w:rsidR="00EF2607" w:rsidRPr="001E01CF" w:rsidRDefault="00EF2607" w:rsidP="00EF2607">
      <w:pPr>
        <w:numPr>
          <w:ilvl w:val="0"/>
          <w:numId w:val="11"/>
        </w:numPr>
        <w:ind w:left="567"/>
        <w:jc w:val="both"/>
        <w:rPr>
          <w:rFonts w:cs="Arial"/>
          <w:sz w:val="20"/>
          <w:szCs w:val="20"/>
        </w:rPr>
      </w:pPr>
      <w:r w:rsidRPr="001E01CF">
        <w:rPr>
          <w:rFonts w:cs="Arial"/>
          <w:sz w:val="20"/>
          <w:szCs w:val="20"/>
        </w:rPr>
        <w:t xml:space="preserve">na vzhodni meji območja je odmik stavb od parcelne meje ceste najmanj  </w:t>
      </w:r>
      <w:r>
        <w:rPr>
          <w:rFonts w:cs="Arial"/>
          <w:sz w:val="20"/>
          <w:szCs w:val="20"/>
        </w:rPr>
        <w:t>8 m;</w:t>
      </w:r>
    </w:p>
    <w:p w:rsidR="00EF2607" w:rsidRDefault="00EF2607" w:rsidP="00EF2607">
      <w:pPr>
        <w:numPr>
          <w:ilvl w:val="0"/>
          <w:numId w:val="11"/>
        </w:numPr>
        <w:ind w:left="567"/>
        <w:jc w:val="both"/>
        <w:rPr>
          <w:rFonts w:cs="Arial"/>
          <w:sz w:val="20"/>
          <w:szCs w:val="20"/>
        </w:rPr>
      </w:pPr>
      <w:r w:rsidRPr="001E01CF">
        <w:rPr>
          <w:rFonts w:cs="Arial"/>
          <w:sz w:val="20"/>
          <w:szCs w:val="20"/>
        </w:rPr>
        <w:t>na južni meji območja je odmik stavb od parcelne meje ceste najmanj</w:t>
      </w:r>
      <w:r>
        <w:rPr>
          <w:rFonts w:cs="Arial"/>
          <w:sz w:val="20"/>
          <w:szCs w:val="20"/>
        </w:rPr>
        <w:t xml:space="preserve"> 13 m;</w:t>
      </w:r>
    </w:p>
    <w:p w:rsidR="00EF2607" w:rsidRPr="00232CA1" w:rsidRDefault="00EF2607" w:rsidP="00EF2607">
      <w:pPr>
        <w:numPr>
          <w:ilvl w:val="0"/>
          <w:numId w:val="11"/>
        </w:numPr>
        <w:ind w:left="567"/>
        <w:jc w:val="both"/>
        <w:rPr>
          <w:rFonts w:cs="Arial"/>
          <w:sz w:val="20"/>
          <w:szCs w:val="20"/>
        </w:rPr>
      </w:pPr>
      <w:r w:rsidRPr="00232CA1">
        <w:rPr>
          <w:rFonts w:cs="Frutiger"/>
          <w:sz w:val="20"/>
          <w:szCs w:val="20"/>
        </w:rPr>
        <w:t>razmerje med zazidano površino vseh stavb (vsota tlorisnih projekcij zunanjih dimenzij največjih etaž stavb nad in pod terenom) in celotno površino OPPN je  največ 50</w:t>
      </w:r>
      <w:r>
        <w:rPr>
          <w:rFonts w:cs="Frutiger"/>
          <w:sz w:val="20"/>
          <w:szCs w:val="20"/>
        </w:rPr>
        <w:t xml:space="preserve"> </w:t>
      </w:r>
      <w:r w:rsidRPr="00232CA1">
        <w:rPr>
          <w:rFonts w:cs="Frutiger"/>
          <w:sz w:val="20"/>
          <w:szCs w:val="20"/>
        </w:rPr>
        <w:t>%;</w:t>
      </w:r>
    </w:p>
    <w:p w:rsidR="00EF2607" w:rsidRPr="001E01CF" w:rsidRDefault="00EF2607" w:rsidP="00EF2607">
      <w:pPr>
        <w:numPr>
          <w:ilvl w:val="0"/>
          <w:numId w:val="11"/>
        </w:numPr>
        <w:ind w:left="567"/>
        <w:jc w:val="both"/>
        <w:rPr>
          <w:rFonts w:cs="Arial"/>
          <w:sz w:val="20"/>
          <w:szCs w:val="20"/>
        </w:rPr>
      </w:pPr>
      <w:r w:rsidRPr="001E01CF">
        <w:rPr>
          <w:rFonts w:cs="Arial"/>
          <w:sz w:val="20"/>
          <w:szCs w:val="20"/>
        </w:rPr>
        <w:t xml:space="preserve">arhitekturno oblikovanje objektov mora biti enotno in usklajeno (gabariti, </w:t>
      </w:r>
      <w:r>
        <w:rPr>
          <w:rFonts w:cs="Arial"/>
          <w:sz w:val="20"/>
          <w:szCs w:val="20"/>
        </w:rPr>
        <w:t>materiali in barve).</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11. člen</w:t>
      </w:r>
    </w:p>
    <w:p w:rsidR="00EF2607" w:rsidRDefault="00EF2607" w:rsidP="00EF2607">
      <w:pPr>
        <w:jc w:val="center"/>
        <w:rPr>
          <w:rFonts w:cs="Arial"/>
          <w:sz w:val="20"/>
          <w:szCs w:val="20"/>
        </w:rPr>
      </w:pPr>
      <w:r w:rsidRPr="001E01CF">
        <w:rPr>
          <w:rFonts w:cs="Arial"/>
          <w:sz w:val="20"/>
          <w:szCs w:val="20"/>
        </w:rPr>
        <w:t>(načrtovani objekti in manipulativne površine s pogoji za projektiranje in gradnjo)</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 xml:space="preserve">(1) Pri načrtovanju in gradnji objektov se upošteva naslednje pogoje in usmeritve: </w:t>
      </w:r>
    </w:p>
    <w:tbl>
      <w:tblPr>
        <w:tblW w:w="877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836"/>
        <w:gridCol w:w="970"/>
        <w:gridCol w:w="990"/>
        <w:gridCol w:w="4000"/>
      </w:tblGrid>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oznaka objekta</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tloris do</w:t>
            </w:r>
          </w:p>
        </w:tc>
        <w:tc>
          <w:tcPr>
            <w:tcW w:w="97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vertikalni gabarit do</w:t>
            </w:r>
          </w:p>
        </w:tc>
        <w:tc>
          <w:tcPr>
            <w:tcW w:w="99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višina do</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vrsta objekta</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x 19 m</w:t>
            </w:r>
          </w:p>
        </w:tc>
        <w:tc>
          <w:tcPr>
            <w:tcW w:w="97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Tehtnica</w:t>
            </w:r>
          </w:p>
        </w:tc>
      </w:tr>
      <w:tr w:rsidR="00EF2607" w:rsidRPr="001E01CF" w:rsidTr="00E24DF1">
        <w:tc>
          <w:tcPr>
            <w:tcW w:w="978"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w:t>
            </w:r>
          </w:p>
        </w:tc>
        <w:tc>
          <w:tcPr>
            <w:tcW w:w="1836"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10 x 40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Objekt za skladiščenje OEEO, kovin, stekla in drugih odpadkov</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4</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24 x 20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Objekt za predhodno skladiščenje  nevarnih odpadkov</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5</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70 x 55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P+1</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15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Objekt za obdelavo nenevarnih odpadkov</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6</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20 x 25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Skladiščenje in obdelava gradbenega materiala</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7</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16 x 14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Naprava za obdelavo odpadne vode</w:t>
            </w:r>
          </w:p>
        </w:tc>
      </w:tr>
      <w:tr w:rsidR="00EF2607" w:rsidRPr="00D33E70" w:rsidTr="00E24DF1">
        <w:tc>
          <w:tcPr>
            <w:tcW w:w="978"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8</w:t>
            </w:r>
          </w:p>
        </w:tc>
        <w:tc>
          <w:tcPr>
            <w:tcW w:w="1836"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20 x 15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 xml:space="preserve">Objekt za skladiščenje komposta (brez </w:t>
            </w:r>
            <w:proofErr w:type="spellStart"/>
            <w:r w:rsidRPr="00D33E70">
              <w:rPr>
                <w:rFonts w:cs="Arial"/>
                <w:sz w:val="20"/>
                <w:szCs w:val="20"/>
              </w:rPr>
              <w:t>muljev</w:t>
            </w:r>
            <w:proofErr w:type="spellEnd"/>
            <w:r w:rsidRPr="00D33E70">
              <w:rPr>
                <w:rFonts w:cs="Arial"/>
                <w:sz w:val="20"/>
                <w:szCs w:val="20"/>
              </w:rPr>
              <w:t>)</w:t>
            </w:r>
          </w:p>
        </w:tc>
      </w:tr>
      <w:tr w:rsidR="00EF2607" w:rsidRPr="00D33E70" w:rsidTr="00E24DF1">
        <w:tc>
          <w:tcPr>
            <w:tcW w:w="978"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9</w:t>
            </w:r>
          </w:p>
        </w:tc>
        <w:tc>
          <w:tcPr>
            <w:tcW w:w="1836"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20 x 15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 xml:space="preserve">Objekt za skladiščenje komposta (brez </w:t>
            </w:r>
            <w:proofErr w:type="spellStart"/>
            <w:r w:rsidRPr="00D33E70">
              <w:rPr>
                <w:rFonts w:cs="Arial"/>
                <w:sz w:val="20"/>
                <w:szCs w:val="20"/>
              </w:rPr>
              <w:t>muljev</w:t>
            </w:r>
            <w:proofErr w:type="spellEnd"/>
            <w:r w:rsidRPr="00D33E70">
              <w:rPr>
                <w:rFonts w:cs="Arial"/>
                <w:sz w:val="20"/>
                <w:szCs w:val="20"/>
              </w:rPr>
              <w:t>)</w:t>
            </w:r>
          </w:p>
        </w:tc>
      </w:tr>
      <w:tr w:rsidR="00EF2607" w:rsidRPr="00D33E70" w:rsidTr="00E24DF1">
        <w:tc>
          <w:tcPr>
            <w:tcW w:w="978"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10</w:t>
            </w:r>
          </w:p>
        </w:tc>
        <w:tc>
          <w:tcPr>
            <w:tcW w:w="1836"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10 x 15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Avtomehanična delavnica</w:t>
            </w:r>
          </w:p>
        </w:tc>
      </w:tr>
      <w:tr w:rsidR="00EF2607" w:rsidRPr="00D33E70" w:rsidTr="00E24DF1">
        <w:tc>
          <w:tcPr>
            <w:tcW w:w="978"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11</w:t>
            </w:r>
          </w:p>
        </w:tc>
        <w:tc>
          <w:tcPr>
            <w:tcW w:w="1836" w:type="dxa"/>
            <w:tcBorders>
              <w:left w:val="nil"/>
              <w:right w:val="nil"/>
            </w:tcBorders>
            <w:tcMar>
              <w:top w:w="30" w:type="dxa"/>
              <w:left w:w="30" w:type="dxa"/>
              <w:bottom w:w="30" w:type="dxa"/>
              <w:right w:w="30" w:type="dxa"/>
            </w:tcMar>
            <w:vAlign w:val="center"/>
          </w:tcPr>
          <w:p w:rsidR="00EF2607" w:rsidRPr="00D33E70" w:rsidRDefault="00EF2607" w:rsidP="00E24DF1">
            <w:pPr>
              <w:rPr>
                <w:rFonts w:cs="Arial"/>
                <w:sz w:val="20"/>
                <w:szCs w:val="20"/>
              </w:rPr>
            </w:pPr>
            <w:r w:rsidRPr="00D33E70">
              <w:rPr>
                <w:rFonts w:cs="Arial"/>
                <w:sz w:val="20"/>
                <w:szCs w:val="20"/>
              </w:rPr>
              <w:t>24 x 25 m in povezovalna hodnika do 6 x 50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 xml:space="preserve">Kompostiranje - objekt za sprejem bioloških odpadkov s povezovalnima hodnikoma v objekta 13 in 13/1 (brez </w:t>
            </w:r>
            <w:proofErr w:type="spellStart"/>
            <w:r w:rsidRPr="00D33E70">
              <w:rPr>
                <w:rFonts w:cs="Arial"/>
                <w:sz w:val="20"/>
                <w:szCs w:val="20"/>
              </w:rPr>
              <w:t>muljev</w:t>
            </w:r>
            <w:proofErr w:type="spellEnd"/>
            <w:r w:rsidRPr="00D33E70">
              <w:rPr>
                <w:rFonts w:cs="Arial"/>
                <w:sz w:val="20"/>
                <w:szCs w:val="20"/>
              </w:rPr>
              <w:t>)</w:t>
            </w:r>
          </w:p>
        </w:tc>
      </w:tr>
      <w:tr w:rsidR="00EF2607" w:rsidRPr="007F79D8" w:rsidTr="00E24DF1">
        <w:tc>
          <w:tcPr>
            <w:tcW w:w="978"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11/1</w:t>
            </w:r>
          </w:p>
        </w:tc>
        <w:tc>
          <w:tcPr>
            <w:tcW w:w="1836" w:type="dxa"/>
            <w:tcBorders>
              <w:left w:val="nil"/>
              <w:right w:val="nil"/>
            </w:tcBorders>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30 x 25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D33E70" w:rsidRDefault="00EF2607" w:rsidP="00E24DF1">
            <w:pPr>
              <w:jc w:val="both"/>
              <w:rPr>
                <w:rFonts w:cs="Arial"/>
                <w:sz w:val="20"/>
                <w:szCs w:val="20"/>
              </w:rPr>
            </w:pPr>
            <w:r w:rsidRPr="00D33E70">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D33E70">
              <w:rPr>
                <w:rFonts w:cs="Arial"/>
                <w:sz w:val="20"/>
                <w:szCs w:val="20"/>
              </w:rPr>
              <w:t xml:space="preserve">Kompostiranje - objekt za sprejem bioloških odpadkov (brez </w:t>
            </w:r>
            <w:proofErr w:type="spellStart"/>
            <w:r w:rsidRPr="00D33E70">
              <w:rPr>
                <w:rFonts w:cs="Arial"/>
                <w:sz w:val="20"/>
                <w:szCs w:val="20"/>
              </w:rPr>
              <w:t>muljev</w:t>
            </w:r>
            <w:proofErr w:type="spellEnd"/>
            <w:r w:rsidRPr="00D33E70">
              <w:rPr>
                <w:rFonts w:cs="Arial"/>
                <w:sz w:val="20"/>
                <w:szCs w:val="20"/>
              </w:rPr>
              <w:t>)</w:t>
            </w:r>
          </w:p>
        </w:tc>
      </w:tr>
      <w:tr w:rsidR="00EF2607" w:rsidRPr="007F79D8" w:rsidTr="00E24DF1">
        <w:tc>
          <w:tcPr>
            <w:tcW w:w="978"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12</w:t>
            </w:r>
          </w:p>
        </w:tc>
        <w:tc>
          <w:tcPr>
            <w:tcW w:w="1836"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27 x 30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Kompostiranje - objekt za aktivno zorenje komposta</w:t>
            </w:r>
            <w:r>
              <w:rPr>
                <w:rFonts w:cs="Arial"/>
                <w:sz w:val="20"/>
                <w:szCs w:val="20"/>
              </w:rPr>
              <w:t xml:space="preserve"> </w:t>
            </w:r>
          </w:p>
        </w:tc>
      </w:tr>
      <w:tr w:rsidR="00EF2607" w:rsidRPr="007F79D8" w:rsidTr="00E24DF1">
        <w:tc>
          <w:tcPr>
            <w:tcW w:w="978"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13</w:t>
            </w:r>
          </w:p>
        </w:tc>
        <w:tc>
          <w:tcPr>
            <w:tcW w:w="1836"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30 x 23 m</w:t>
            </w:r>
          </w:p>
        </w:tc>
        <w:tc>
          <w:tcPr>
            <w:tcW w:w="97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P</w:t>
            </w:r>
          </w:p>
        </w:tc>
        <w:tc>
          <w:tcPr>
            <w:tcW w:w="99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Kompostiranje - nadaljnje zorenje komposta I</w:t>
            </w:r>
          </w:p>
        </w:tc>
      </w:tr>
      <w:tr w:rsidR="00EF2607" w:rsidRPr="007F79D8" w:rsidTr="00E24DF1">
        <w:tc>
          <w:tcPr>
            <w:tcW w:w="978"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13/1</w:t>
            </w:r>
          </w:p>
        </w:tc>
        <w:tc>
          <w:tcPr>
            <w:tcW w:w="1836"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30 x 23 m</w:t>
            </w:r>
          </w:p>
        </w:tc>
        <w:tc>
          <w:tcPr>
            <w:tcW w:w="97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P</w:t>
            </w:r>
          </w:p>
        </w:tc>
        <w:tc>
          <w:tcPr>
            <w:tcW w:w="99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Kompostiranje - nadaljnje zorenje komposta I</w:t>
            </w:r>
          </w:p>
        </w:tc>
      </w:tr>
      <w:tr w:rsidR="00EF2607" w:rsidRPr="007F79D8" w:rsidTr="00E24DF1">
        <w:tc>
          <w:tcPr>
            <w:tcW w:w="978"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14</w:t>
            </w:r>
          </w:p>
        </w:tc>
        <w:tc>
          <w:tcPr>
            <w:tcW w:w="1836"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30 x 23 m</w:t>
            </w:r>
          </w:p>
        </w:tc>
        <w:tc>
          <w:tcPr>
            <w:tcW w:w="97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P</w:t>
            </w:r>
          </w:p>
        </w:tc>
        <w:tc>
          <w:tcPr>
            <w:tcW w:w="99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Objekt za splošno skladiščenje ter obdelavo in skladiščenje zrelega komposta (sejanje, pakiranje, skladiščenje pakiranega komposta)</w:t>
            </w:r>
          </w:p>
        </w:tc>
      </w:tr>
      <w:tr w:rsidR="00EF2607" w:rsidRPr="007F79D8" w:rsidTr="00E24DF1">
        <w:tc>
          <w:tcPr>
            <w:tcW w:w="978"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14/1</w:t>
            </w:r>
          </w:p>
        </w:tc>
        <w:tc>
          <w:tcPr>
            <w:tcW w:w="1836"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30 x 23 m</w:t>
            </w:r>
          </w:p>
        </w:tc>
        <w:tc>
          <w:tcPr>
            <w:tcW w:w="97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P</w:t>
            </w:r>
          </w:p>
        </w:tc>
        <w:tc>
          <w:tcPr>
            <w:tcW w:w="99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 xml:space="preserve">Objekt za splošno skladiščenje ter obdelavo in skladiščenje zrelega komposta (sejanje, pakiranje, skladiščenje pakiranega komposta)  </w:t>
            </w:r>
          </w:p>
        </w:tc>
      </w:tr>
      <w:tr w:rsidR="00EF2607" w:rsidRPr="007F79D8" w:rsidTr="00E24DF1">
        <w:tc>
          <w:tcPr>
            <w:tcW w:w="978"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15</w:t>
            </w:r>
          </w:p>
        </w:tc>
        <w:tc>
          <w:tcPr>
            <w:tcW w:w="1836"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9 x 22 m</w:t>
            </w:r>
          </w:p>
        </w:tc>
        <w:tc>
          <w:tcPr>
            <w:tcW w:w="97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P</w:t>
            </w:r>
          </w:p>
        </w:tc>
        <w:tc>
          <w:tcPr>
            <w:tcW w:w="99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Filter</w:t>
            </w:r>
          </w:p>
        </w:tc>
      </w:tr>
      <w:tr w:rsidR="00EF2607" w:rsidRPr="007F79D8" w:rsidTr="00E24DF1">
        <w:tc>
          <w:tcPr>
            <w:tcW w:w="978"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lastRenderedPageBreak/>
              <w:t>15/1</w:t>
            </w:r>
          </w:p>
        </w:tc>
        <w:tc>
          <w:tcPr>
            <w:tcW w:w="1836"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9 x 22 m</w:t>
            </w:r>
          </w:p>
        </w:tc>
        <w:tc>
          <w:tcPr>
            <w:tcW w:w="97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P</w:t>
            </w:r>
          </w:p>
        </w:tc>
        <w:tc>
          <w:tcPr>
            <w:tcW w:w="99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7F79D8" w:rsidRDefault="00EF2607" w:rsidP="00E24DF1">
            <w:pPr>
              <w:jc w:val="both"/>
              <w:rPr>
                <w:rFonts w:cs="Arial"/>
                <w:sz w:val="20"/>
                <w:szCs w:val="20"/>
              </w:rPr>
            </w:pPr>
            <w:proofErr w:type="spellStart"/>
            <w:r w:rsidRPr="007F79D8">
              <w:rPr>
                <w:rFonts w:cs="Arial"/>
                <w:sz w:val="20"/>
                <w:szCs w:val="20"/>
              </w:rPr>
              <w:t>Biofilter</w:t>
            </w:r>
            <w:proofErr w:type="spellEnd"/>
            <w:r w:rsidRPr="007F79D8">
              <w:rPr>
                <w:rFonts w:cs="Arial"/>
                <w:sz w:val="20"/>
                <w:szCs w:val="20"/>
              </w:rPr>
              <w:t xml:space="preserve"> </w:t>
            </w:r>
          </w:p>
        </w:tc>
      </w:tr>
      <w:tr w:rsidR="00EF2607" w:rsidRPr="001E01CF" w:rsidTr="00E24DF1">
        <w:tc>
          <w:tcPr>
            <w:tcW w:w="978" w:type="dxa"/>
            <w:tcBorders>
              <w:left w:val="nil"/>
              <w:right w:val="nil"/>
            </w:tcBorders>
            <w:shd w:val="clear" w:color="auto" w:fill="auto"/>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16</w:t>
            </w:r>
          </w:p>
        </w:tc>
        <w:tc>
          <w:tcPr>
            <w:tcW w:w="1836" w:type="dxa"/>
            <w:tcBorders>
              <w:left w:val="nil"/>
              <w:right w:val="nil"/>
            </w:tcBorders>
            <w:shd w:val="clear" w:color="auto" w:fill="auto"/>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2,5 x 6 m (2x)</w:t>
            </w:r>
          </w:p>
        </w:tc>
        <w:tc>
          <w:tcPr>
            <w:tcW w:w="970" w:type="dxa"/>
            <w:tcBorders>
              <w:left w:val="nil"/>
              <w:right w:val="nil"/>
            </w:tcBorders>
            <w:shd w:val="clear" w:color="auto" w:fill="auto"/>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w:t>
            </w:r>
          </w:p>
        </w:tc>
        <w:tc>
          <w:tcPr>
            <w:tcW w:w="990" w:type="dxa"/>
            <w:tcBorders>
              <w:left w:val="nil"/>
              <w:right w:val="nil"/>
            </w:tcBorders>
            <w:shd w:val="clear" w:color="auto" w:fill="auto"/>
            <w:tcMar>
              <w:top w:w="30" w:type="dxa"/>
              <w:left w:w="30" w:type="dxa"/>
              <w:bottom w:w="30" w:type="dxa"/>
              <w:right w:w="30" w:type="dxa"/>
            </w:tcMar>
            <w:vAlign w:val="center"/>
          </w:tcPr>
          <w:p w:rsidR="00EF2607" w:rsidRPr="007F79D8" w:rsidRDefault="00EF2607" w:rsidP="00E24DF1">
            <w:pPr>
              <w:jc w:val="both"/>
              <w:rPr>
                <w:rFonts w:cs="Arial"/>
                <w:sz w:val="20"/>
                <w:szCs w:val="20"/>
              </w:rPr>
            </w:pPr>
            <w:r w:rsidRPr="007F79D8">
              <w:rPr>
                <w:rFonts w:cs="Arial"/>
                <w:sz w:val="20"/>
                <w:szCs w:val="20"/>
              </w:rPr>
              <w:t>/</w:t>
            </w:r>
          </w:p>
        </w:tc>
        <w:tc>
          <w:tcPr>
            <w:tcW w:w="400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7F79D8">
              <w:rPr>
                <w:rFonts w:cs="Arial"/>
                <w:sz w:val="20"/>
                <w:szCs w:val="20"/>
              </w:rPr>
              <w:t>Objekt za nadzor delovanja kompostarne s strojnico</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17</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4 x 6 m</w:t>
            </w:r>
          </w:p>
        </w:tc>
        <w:tc>
          <w:tcPr>
            <w:tcW w:w="97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K</w:t>
            </w:r>
          </w:p>
        </w:tc>
        <w:tc>
          <w:tcPr>
            <w:tcW w:w="99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Zaprt zbiralnik 30 m</w:t>
            </w:r>
            <w:r w:rsidRPr="00B7362E">
              <w:rPr>
                <w:rFonts w:cs="Arial"/>
                <w:sz w:val="20"/>
                <w:szCs w:val="20"/>
                <w:vertAlign w:val="superscript"/>
              </w:rPr>
              <w:t>3</w:t>
            </w:r>
          </w:p>
        </w:tc>
      </w:tr>
      <w:tr w:rsidR="00EF2607" w:rsidRPr="001E01CF" w:rsidTr="00E24DF1">
        <w:tc>
          <w:tcPr>
            <w:tcW w:w="978"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17/1</w:t>
            </w:r>
          </w:p>
        </w:tc>
        <w:tc>
          <w:tcPr>
            <w:tcW w:w="1836"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5 x 6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K</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Zaprt zbiralnik 30 m</w:t>
            </w:r>
            <w:r w:rsidRPr="00B7362E">
              <w:rPr>
                <w:rFonts w:cs="Arial"/>
                <w:sz w:val="20"/>
                <w:szCs w:val="20"/>
                <w:vertAlign w:val="superscript"/>
              </w:rPr>
              <w:t>3</w:t>
            </w:r>
          </w:p>
        </w:tc>
      </w:tr>
      <w:tr w:rsidR="00EF2607" w:rsidRPr="001E01CF" w:rsidTr="00E24DF1">
        <w:tc>
          <w:tcPr>
            <w:tcW w:w="978"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18</w:t>
            </w:r>
          </w:p>
        </w:tc>
        <w:tc>
          <w:tcPr>
            <w:tcW w:w="1836"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70 x 100m</w:t>
            </w:r>
          </w:p>
          <w:p w:rsidR="00EF2607" w:rsidRPr="001E01CF" w:rsidRDefault="00EF2607" w:rsidP="00E24DF1">
            <w:pPr>
              <w:jc w:val="both"/>
              <w:rPr>
                <w:rFonts w:cs="Arial"/>
                <w:sz w:val="20"/>
                <w:szCs w:val="20"/>
              </w:rPr>
            </w:pPr>
            <w:r w:rsidRPr="001E01CF">
              <w:rPr>
                <w:rFonts w:cs="Arial"/>
                <w:sz w:val="20"/>
                <w:szCs w:val="20"/>
              </w:rPr>
              <w:t>(okvirno 5800 m</w:t>
            </w:r>
            <w:r w:rsidRPr="00B7362E">
              <w:rPr>
                <w:rFonts w:cs="Arial"/>
                <w:sz w:val="20"/>
                <w:szCs w:val="20"/>
                <w:vertAlign w:val="superscript"/>
              </w:rPr>
              <w:t>2</w:t>
            </w:r>
            <w:r w:rsidRPr="001E01CF">
              <w:rPr>
                <w:rFonts w:cs="Arial"/>
                <w:sz w:val="20"/>
                <w:szCs w:val="20"/>
              </w:rPr>
              <w:t>)</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 xml:space="preserve">Odprto skladišče </w:t>
            </w:r>
          </w:p>
        </w:tc>
      </w:tr>
      <w:tr w:rsidR="00EF2607" w:rsidRPr="001E01CF" w:rsidTr="00E24DF1">
        <w:tc>
          <w:tcPr>
            <w:tcW w:w="978"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19</w:t>
            </w:r>
          </w:p>
        </w:tc>
        <w:tc>
          <w:tcPr>
            <w:tcW w:w="1836"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17x 17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 xml:space="preserve">Odprto skladišče </w:t>
            </w:r>
          </w:p>
        </w:tc>
      </w:tr>
      <w:tr w:rsidR="00EF2607" w:rsidRPr="001E01CF" w:rsidTr="00E24DF1">
        <w:tc>
          <w:tcPr>
            <w:tcW w:w="978"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21</w:t>
            </w:r>
          </w:p>
        </w:tc>
        <w:tc>
          <w:tcPr>
            <w:tcW w:w="1836"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15 x 20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Odprto skladišče</w:t>
            </w:r>
          </w:p>
        </w:tc>
      </w:tr>
      <w:tr w:rsidR="00EF2607" w:rsidRPr="001E01CF" w:rsidTr="00E24DF1">
        <w:tc>
          <w:tcPr>
            <w:tcW w:w="978"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22</w:t>
            </w:r>
          </w:p>
        </w:tc>
        <w:tc>
          <w:tcPr>
            <w:tcW w:w="1836"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23 x 16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 xml:space="preserve">Pisarniški in upravni </w:t>
            </w:r>
            <w:smartTag w:uri="urn:schemas-microsoft-com:office:smarttags" w:element="PersonName">
              <w:r w:rsidRPr="001E01CF">
                <w:rPr>
                  <w:rFonts w:cs="Arial"/>
                  <w:sz w:val="20"/>
                  <w:szCs w:val="20"/>
                </w:rPr>
                <w:t>prostor</w:t>
              </w:r>
            </w:smartTag>
            <w:r w:rsidRPr="001E01CF">
              <w:rPr>
                <w:rFonts w:cs="Arial"/>
                <w:sz w:val="20"/>
                <w:szCs w:val="20"/>
              </w:rPr>
              <w:t>i</w:t>
            </w:r>
          </w:p>
        </w:tc>
      </w:tr>
      <w:tr w:rsidR="00EF2607" w:rsidRPr="001E01CF" w:rsidTr="00E24DF1">
        <w:tc>
          <w:tcPr>
            <w:tcW w:w="978"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23</w:t>
            </w:r>
          </w:p>
        </w:tc>
        <w:tc>
          <w:tcPr>
            <w:tcW w:w="1836"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11 x 16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Prostori za zaposlene</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24</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13 x 44 m</w:t>
            </w:r>
          </w:p>
        </w:tc>
        <w:tc>
          <w:tcPr>
            <w:tcW w:w="97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w:t>
            </w:r>
          </w:p>
        </w:tc>
        <w:tc>
          <w:tcPr>
            <w:tcW w:w="99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 xml:space="preserve">Prekladališče za kontejnerske zabojnike </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25</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4 x 12 m</w:t>
            </w:r>
          </w:p>
        </w:tc>
        <w:tc>
          <w:tcPr>
            <w:tcW w:w="97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Transformatorska postaja</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26</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24 x 20 m</w:t>
            </w:r>
          </w:p>
        </w:tc>
        <w:tc>
          <w:tcPr>
            <w:tcW w:w="97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Odprto skladišče za obdelavo gospodinjskih odpadkov</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27</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11 x 10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Postaja za preskrbo motornih vozil z gorivom</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27k</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3 x 11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K</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Del="00EF7C69" w:rsidRDefault="00EF2607" w:rsidP="00E24DF1">
            <w:pPr>
              <w:jc w:val="both"/>
              <w:rPr>
                <w:rFonts w:cs="Arial"/>
                <w:sz w:val="20"/>
                <w:szCs w:val="20"/>
              </w:rPr>
            </w:pP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Podzemna cisterna za gorivo</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A</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26 x 33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proofErr w:type="spellStart"/>
            <w:r w:rsidRPr="001E01CF">
              <w:rPr>
                <w:rFonts w:cs="Arial"/>
                <w:sz w:val="20"/>
                <w:szCs w:val="20"/>
              </w:rPr>
              <w:t>Nadkrite</w:t>
            </w:r>
            <w:proofErr w:type="spellEnd"/>
            <w:r w:rsidRPr="001E01CF">
              <w:rPr>
                <w:rFonts w:cs="Arial"/>
                <w:sz w:val="20"/>
                <w:szCs w:val="20"/>
              </w:rPr>
              <w:t xml:space="preserve"> manipulativne površine sortirnice</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A/1</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8 x 17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 xml:space="preserve">Sortirnica ločeno zbranih frakcij </w:t>
            </w:r>
          </w:p>
        </w:tc>
      </w:tr>
      <w:tr w:rsidR="00EF2607" w:rsidRPr="001E01CF" w:rsidTr="00E24DF1">
        <w:tc>
          <w:tcPr>
            <w:tcW w:w="978"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B</w:t>
            </w:r>
          </w:p>
        </w:tc>
        <w:tc>
          <w:tcPr>
            <w:tcW w:w="1836"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20 x 30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P</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12 m</w:t>
            </w:r>
          </w:p>
        </w:tc>
        <w:tc>
          <w:tcPr>
            <w:tcW w:w="4000" w:type="dxa"/>
            <w:tcBorders>
              <w:left w:val="nil"/>
              <w:right w:val="nil"/>
            </w:tcBorders>
            <w:tcMar>
              <w:top w:w="30" w:type="dxa"/>
              <w:left w:w="30" w:type="dxa"/>
              <w:bottom w:w="30" w:type="dxa"/>
              <w:right w:w="30" w:type="dxa"/>
            </w:tcMar>
            <w:vAlign w:val="center"/>
          </w:tcPr>
          <w:p w:rsidR="00EF2607" w:rsidRPr="001E01CF" w:rsidRDefault="00EF2607" w:rsidP="00E24DF1">
            <w:pPr>
              <w:jc w:val="both"/>
              <w:rPr>
                <w:rFonts w:cs="Arial"/>
                <w:sz w:val="20"/>
                <w:szCs w:val="20"/>
              </w:rPr>
            </w:pPr>
            <w:proofErr w:type="spellStart"/>
            <w:r w:rsidRPr="001E01CF">
              <w:rPr>
                <w:rFonts w:cs="Arial"/>
                <w:sz w:val="20"/>
                <w:szCs w:val="20"/>
              </w:rPr>
              <w:t>Nadkrito</w:t>
            </w:r>
            <w:proofErr w:type="spellEnd"/>
            <w:r w:rsidRPr="001E01CF">
              <w:rPr>
                <w:rFonts w:cs="Arial"/>
                <w:sz w:val="20"/>
                <w:szCs w:val="20"/>
              </w:rPr>
              <w:t xml:space="preserve"> predhodno skladiščenje</w:t>
            </w:r>
          </w:p>
        </w:tc>
      </w:tr>
      <w:tr w:rsidR="00EF2607" w:rsidRPr="001E01CF" w:rsidTr="00E24DF1">
        <w:tc>
          <w:tcPr>
            <w:tcW w:w="978"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L</w:t>
            </w:r>
          </w:p>
        </w:tc>
        <w:tc>
          <w:tcPr>
            <w:tcW w:w="1836"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okvirno 201 m</w:t>
            </w:r>
            <w:r w:rsidRPr="00B7362E">
              <w:rPr>
                <w:rFonts w:cs="Arial"/>
                <w:sz w:val="20"/>
                <w:szCs w:val="20"/>
                <w:vertAlign w:val="superscript"/>
              </w:rPr>
              <w:t>3</w:t>
            </w:r>
            <w:r w:rsidRPr="001E01CF">
              <w:rPr>
                <w:rFonts w:cs="Arial"/>
                <w:sz w:val="20"/>
                <w:szCs w:val="20"/>
              </w:rPr>
              <w:t xml:space="preserve"> na višini 1 m</w:t>
            </w:r>
          </w:p>
        </w:tc>
        <w:tc>
          <w:tcPr>
            <w:tcW w:w="97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w:t>
            </w:r>
          </w:p>
        </w:tc>
        <w:tc>
          <w:tcPr>
            <w:tcW w:w="99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w:t>
            </w:r>
          </w:p>
        </w:tc>
        <w:tc>
          <w:tcPr>
            <w:tcW w:w="4000" w:type="dxa"/>
            <w:tcBorders>
              <w:left w:val="nil"/>
              <w:right w:val="nil"/>
            </w:tcBorders>
            <w:shd w:val="clear" w:color="auto" w:fill="auto"/>
            <w:tcMar>
              <w:top w:w="30" w:type="dxa"/>
              <w:left w:w="30" w:type="dxa"/>
              <w:bottom w:w="30" w:type="dxa"/>
              <w:right w:w="30" w:type="dxa"/>
            </w:tcMar>
            <w:vAlign w:val="center"/>
          </w:tcPr>
          <w:p w:rsidR="00EF2607" w:rsidRPr="001E01CF" w:rsidRDefault="00EF2607" w:rsidP="00E24DF1">
            <w:pPr>
              <w:jc w:val="both"/>
              <w:rPr>
                <w:rFonts w:cs="Arial"/>
                <w:sz w:val="20"/>
                <w:szCs w:val="20"/>
              </w:rPr>
            </w:pPr>
            <w:r w:rsidRPr="001E01CF">
              <w:rPr>
                <w:rFonts w:cs="Arial"/>
                <w:sz w:val="20"/>
                <w:szCs w:val="20"/>
              </w:rPr>
              <w:t>Laguna za zbiranje meteorne vode za nadaljnjo uporabo v proizvodnji</w:t>
            </w:r>
          </w:p>
        </w:tc>
      </w:tr>
    </w:tbl>
    <w:p w:rsidR="00EF2607" w:rsidRPr="001E01CF" w:rsidRDefault="00EF2607" w:rsidP="00EF2607">
      <w:pPr>
        <w:jc w:val="both"/>
        <w:rPr>
          <w:rFonts w:cs="Arial"/>
          <w:sz w:val="20"/>
          <w:szCs w:val="20"/>
        </w:rPr>
      </w:pPr>
      <w:r>
        <w:rPr>
          <w:rFonts w:cs="Arial"/>
          <w:sz w:val="20"/>
          <w:szCs w:val="20"/>
        </w:rPr>
        <w:t xml:space="preserve">(2) </w:t>
      </w:r>
      <w:r w:rsidRPr="001E01CF">
        <w:rPr>
          <w:rFonts w:cs="Arial"/>
          <w:sz w:val="20"/>
          <w:szCs w:val="20"/>
        </w:rPr>
        <w:t>Umestitev načrtovanih objektov in površin so razvidne iz grafičnega načrta št. 6 »Ureditvena situacija«.</w:t>
      </w:r>
    </w:p>
    <w:p w:rsidR="00EF2607" w:rsidRPr="007F79D8" w:rsidRDefault="00EF2607" w:rsidP="00EF2607">
      <w:pPr>
        <w:jc w:val="both"/>
        <w:rPr>
          <w:rFonts w:cs="Arial"/>
          <w:sz w:val="20"/>
          <w:szCs w:val="20"/>
        </w:rPr>
      </w:pPr>
      <w:r w:rsidRPr="007F79D8">
        <w:rPr>
          <w:rFonts w:cs="Arial"/>
          <w:sz w:val="20"/>
          <w:szCs w:val="20"/>
        </w:rPr>
        <w:t xml:space="preserve">(3) Strehe so simetrične dvokapne, ravne strehe ali kupolaste strehe. Naklon dvokapnice je od 20° do 45°. Barve strešin so sive, razen na objektih kompostarne, na katerih so dopustne tudi druge barve. </w:t>
      </w:r>
    </w:p>
    <w:p w:rsidR="00EF2607" w:rsidRPr="007F79D8" w:rsidRDefault="00EF2607" w:rsidP="00EF2607">
      <w:pPr>
        <w:jc w:val="both"/>
        <w:rPr>
          <w:rFonts w:cs="Arial"/>
          <w:sz w:val="20"/>
          <w:szCs w:val="20"/>
        </w:rPr>
      </w:pPr>
      <w:r w:rsidRPr="007F79D8">
        <w:rPr>
          <w:rFonts w:cs="Arial"/>
          <w:sz w:val="20"/>
          <w:szCs w:val="20"/>
        </w:rPr>
        <w:t xml:space="preserve">(4) Vstope in izstope za tovorna vozila v zaprt kompleks objektov 6, 11, 11/1, 12, 13 in 13/1 se izvede tako, da se izpust </w:t>
      </w:r>
      <w:proofErr w:type="spellStart"/>
      <w:r w:rsidRPr="007F79D8">
        <w:rPr>
          <w:rFonts w:cs="Arial"/>
          <w:sz w:val="20"/>
          <w:szCs w:val="20"/>
        </w:rPr>
        <w:t>imisij</w:t>
      </w:r>
      <w:proofErr w:type="spellEnd"/>
      <w:r w:rsidRPr="007F79D8">
        <w:rPr>
          <w:rFonts w:cs="Arial"/>
          <w:sz w:val="20"/>
          <w:szCs w:val="20"/>
        </w:rPr>
        <w:t xml:space="preserve"> omeji na najmanjšo možno mero (npr. hitro dvižna vrata, </w:t>
      </w:r>
      <w:proofErr w:type="spellStart"/>
      <w:r w:rsidRPr="007F79D8">
        <w:rPr>
          <w:rFonts w:cs="Arial"/>
          <w:sz w:val="20"/>
          <w:szCs w:val="20"/>
        </w:rPr>
        <w:t>odvodnjavanje</w:t>
      </w:r>
      <w:proofErr w:type="spellEnd"/>
      <w:r w:rsidRPr="007F79D8">
        <w:rPr>
          <w:rFonts w:cs="Arial"/>
          <w:sz w:val="20"/>
          <w:szCs w:val="20"/>
        </w:rPr>
        <w:t xml:space="preserve"> in čiščenje zraka preko dodatnega </w:t>
      </w:r>
      <w:proofErr w:type="spellStart"/>
      <w:r w:rsidRPr="007F79D8">
        <w:rPr>
          <w:rFonts w:cs="Arial"/>
          <w:sz w:val="20"/>
          <w:szCs w:val="20"/>
        </w:rPr>
        <w:t>biofiltra</w:t>
      </w:r>
      <w:proofErr w:type="spellEnd"/>
      <w:r w:rsidRPr="007F79D8">
        <w:rPr>
          <w:rFonts w:cs="Arial"/>
          <w:sz w:val="20"/>
          <w:szCs w:val="20"/>
        </w:rPr>
        <w:t xml:space="preserve"> – objekt 15).</w:t>
      </w:r>
    </w:p>
    <w:p w:rsidR="00EF2607" w:rsidRPr="001E01CF" w:rsidRDefault="00EF2607" w:rsidP="00EF2607">
      <w:pPr>
        <w:jc w:val="both"/>
        <w:rPr>
          <w:rFonts w:cs="Arial"/>
          <w:sz w:val="20"/>
          <w:szCs w:val="20"/>
        </w:rPr>
      </w:pPr>
      <w:r w:rsidRPr="007F79D8">
        <w:rPr>
          <w:rFonts w:cs="Arial"/>
          <w:sz w:val="20"/>
          <w:szCs w:val="20"/>
        </w:rPr>
        <w:t>(5) Vse zunanje skladiščne površine so asfaltirane.</w:t>
      </w:r>
    </w:p>
    <w:p w:rsidR="00EF2607" w:rsidRDefault="00EF2607" w:rsidP="00EF2607">
      <w:pPr>
        <w:jc w:val="both"/>
        <w:rPr>
          <w:rFonts w:cs="Arial"/>
          <w:sz w:val="20"/>
          <w:szCs w:val="20"/>
        </w:rPr>
      </w:pPr>
      <w:r w:rsidRPr="001E01CF">
        <w:rPr>
          <w:rFonts w:cs="Arial"/>
          <w:sz w:val="20"/>
          <w:szCs w:val="20"/>
        </w:rPr>
        <w:t xml:space="preserve"> </w:t>
      </w:r>
    </w:p>
    <w:p w:rsidR="00EF2607" w:rsidRPr="001E01CF" w:rsidRDefault="00EF2607" w:rsidP="00EF2607">
      <w:pPr>
        <w:jc w:val="center"/>
        <w:rPr>
          <w:rFonts w:cs="Arial"/>
          <w:sz w:val="20"/>
          <w:szCs w:val="20"/>
        </w:rPr>
      </w:pPr>
      <w:r>
        <w:rPr>
          <w:rFonts w:cs="Arial"/>
          <w:sz w:val="20"/>
          <w:szCs w:val="20"/>
        </w:rPr>
        <w:t>12. člen</w:t>
      </w:r>
    </w:p>
    <w:p w:rsidR="00EF2607" w:rsidRDefault="00EF2607" w:rsidP="00EF2607">
      <w:pPr>
        <w:jc w:val="center"/>
        <w:rPr>
          <w:rFonts w:cs="Arial"/>
          <w:sz w:val="20"/>
          <w:szCs w:val="20"/>
        </w:rPr>
      </w:pPr>
      <w:r w:rsidRPr="001E01CF">
        <w:rPr>
          <w:rFonts w:cs="Arial"/>
          <w:sz w:val="20"/>
          <w:szCs w:val="20"/>
        </w:rPr>
        <w:t>(posegi na obstoječih objektih)</w:t>
      </w:r>
    </w:p>
    <w:p w:rsidR="00EF2607" w:rsidRPr="001E01CF" w:rsidRDefault="00EF2607" w:rsidP="00EF2607">
      <w:pPr>
        <w:jc w:val="center"/>
        <w:rPr>
          <w:rFonts w:cs="Arial"/>
          <w:sz w:val="20"/>
          <w:szCs w:val="20"/>
        </w:rPr>
      </w:pPr>
    </w:p>
    <w:p w:rsidR="00EF2607" w:rsidRPr="001E01CF" w:rsidRDefault="00EF2607" w:rsidP="00EF2607">
      <w:pPr>
        <w:jc w:val="both"/>
        <w:rPr>
          <w:rFonts w:cs="Arial"/>
          <w:sz w:val="20"/>
          <w:szCs w:val="20"/>
        </w:rPr>
      </w:pPr>
      <w:r w:rsidRPr="001E01CF">
        <w:rPr>
          <w:rFonts w:cs="Arial"/>
          <w:sz w:val="20"/>
          <w:szCs w:val="20"/>
        </w:rPr>
        <w:t xml:space="preserve">(1) Obstoječe objekte je dopustno odstraniti, rekonstruirati ali na njih izvajati vzdrževalna dela. </w:t>
      </w:r>
    </w:p>
    <w:p w:rsidR="00EF2607" w:rsidRPr="001E01CF" w:rsidRDefault="00EF2607" w:rsidP="00EF2607">
      <w:pPr>
        <w:jc w:val="both"/>
        <w:rPr>
          <w:rFonts w:cs="Arial"/>
          <w:sz w:val="20"/>
          <w:szCs w:val="20"/>
        </w:rPr>
      </w:pPr>
      <w:r w:rsidRPr="001E01CF">
        <w:rPr>
          <w:rFonts w:cs="Arial"/>
          <w:sz w:val="20"/>
          <w:szCs w:val="20"/>
        </w:rPr>
        <w:t>(2) Objekti, ki se jih na območju OPPN odstrani, so razvidni iz grafičnega načrta št. 9 »Rušitve ali odstranitve objektov na območju OPPN«.</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13. člen</w:t>
      </w:r>
    </w:p>
    <w:p w:rsidR="00EF2607" w:rsidRDefault="00EF2607" w:rsidP="00EF2607">
      <w:pPr>
        <w:jc w:val="center"/>
        <w:rPr>
          <w:rFonts w:cs="Arial"/>
          <w:sz w:val="20"/>
          <w:szCs w:val="20"/>
        </w:rPr>
      </w:pPr>
      <w:r w:rsidRPr="001E01CF">
        <w:rPr>
          <w:rFonts w:cs="Arial"/>
          <w:sz w:val="20"/>
          <w:szCs w:val="20"/>
        </w:rPr>
        <w:t>(pogoji in usmeritve za ureditev zelenih površin)</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 xml:space="preserve">(1) Odprte površine, ki niso namenjene prometu, skladiščenju in manipulaciji se zatravi in intenzivno ozeleni z grmovno in drevesno vegetacijo. </w:t>
      </w:r>
    </w:p>
    <w:p w:rsidR="00EF2607" w:rsidRPr="001E01CF" w:rsidRDefault="00EF2607" w:rsidP="00EF2607">
      <w:pPr>
        <w:jc w:val="both"/>
        <w:rPr>
          <w:rFonts w:cs="Arial"/>
          <w:sz w:val="20"/>
          <w:szCs w:val="20"/>
        </w:rPr>
      </w:pPr>
      <w:r w:rsidRPr="001E01CF">
        <w:rPr>
          <w:rFonts w:cs="Arial"/>
          <w:sz w:val="20"/>
          <w:szCs w:val="20"/>
        </w:rPr>
        <w:t xml:space="preserve">(2) Za ozelenitev z grmovno in drevesno vegetacijo se uporabi avtohtone vrste rastlin, ki uspevajo v specifičnih rastiščnih razmerah (barje, prah, plini, deponija). </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 xml:space="preserve">VI. </w:t>
      </w:r>
      <w:r w:rsidRPr="001E01CF">
        <w:rPr>
          <w:rFonts w:cs="Arial"/>
          <w:sz w:val="20"/>
          <w:szCs w:val="20"/>
        </w:rPr>
        <w:t>ZASNOVA PROJEKTNIH REŠITEV PROMETNE, ENERGETSKE, KOMUNALNE IN DRUGE GOSPODARSKE INFRASTRUKTURE TER OBVEZNOST PRIKLJUČEVANJA NANJO</w:t>
      </w: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proofErr w:type="spellStart"/>
      <w:r>
        <w:rPr>
          <w:rFonts w:cs="Arial"/>
          <w:sz w:val="20"/>
          <w:szCs w:val="20"/>
        </w:rPr>
        <w:t>VI.1</w:t>
      </w:r>
      <w:proofErr w:type="spellEnd"/>
      <w:r>
        <w:rPr>
          <w:rFonts w:cs="Arial"/>
          <w:sz w:val="20"/>
          <w:szCs w:val="20"/>
        </w:rPr>
        <w:t xml:space="preserve"> </w:t>
      </w:r>
      <w:r w:rsidRPr="001E01CF">
        <w:rPr>
          <w:rFonts w:cs="Arial"/>
          <w:sz w:val="20"/>
          <w:szCs w:val="20"/>
        </w:rPr>
        <w:t>PROMETNA INFRASTRUKTURA</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14. člen</w:t>
      </w:r>
    </w:p>
    <w:p w:rsidR="00EF2607" w:rsidRDefault="00EF2607" w:rsidP="00EF2607">
      <w:pPr>
        <w:jc w:val="center"/>
        <w:rPr>
          <w:rFonts w:cs="Arial"/>
          <w:sz w:val="20"/>
          <w:szCs w:val="20"/>
        </w:rPr>
      </w:pPr>
      <w:r w:rsidRPr="001E01CF">
        <w:rPr>
          <w:rFonts w:cs="Arial"/>
          <w:sz w:val="20"/>
          <w:szCs w:val="20"/>
        </w:rPr>
        <w:t>(prometne in manipulativne površine)</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(1) Dostop v območje OPPN je po obstoječi občinski cesti. Na severnem robu območja OPPN se izvede nov priključek na območje, širine 9,0 m. Radij priključka ustreza merodajnemu vozilu, ki je triosno vozilo (vlačilec s priklopnikom).</w:t>
      </w:r>
    </w:p>
    <w:p w:rsidR="00EF2607" w:rsidRPr="001E01CF" w:rsidRDefault="00EF2607" w:rsidP="00EF2607">
      <w:pPr>
        <w:jc w:val="both"/>
        <w:rPr>
          <w:rFonts w:cs="Arial"/>
          <w:sz w:val="20"/>
          <w:szCs w:val="20"/>
        </w:rPr>
      </w:pPr>
      <w:r w:rsidRPr="001E01CF">
        <w:rPr>
          <w:rFonts w:cs="Arial"/>
          <w:sz w:val="20"/>
          <w:szCs w:val="20"/>
        </w:rPr>
        <w:t>(2) Ob parkirnih mestih za zaposlene in obiskovalce se izvede servisna cesta širine 7,0 m.</w:t>
      </w:r>
    </w:p>
    <w:p w:rsidR="00EF2607" w:rsidRPr="001E01CF" w:rsidRDefault="00EF2607" w:rsidP="00EF2607">
      <w:pPr>
        <w:jc w:val="both"/>
        <w:rPr>
          <w:rFonts w:cs="Arial"/>
          <w:sz w:val="20"/>
          <w:szCs w:val="20"/>
        </w:rPr>
      </w:pPr>
      <w:r w:rsidRPr="001E01CF">
        <w:rPr>
          <w:rFonts w:cs="Arial"/>
          <w:sz w:val="20"/>
          <w:szCs w:val="20"/>
        </w:rPr>
        <w:t xml:space="preserve">(3) Za potrebe izvajanja kontrole uvoza materiala na območje se na severnem delu območja, v bližino vhoda, umesti tehtnica za vozila (objekt 1). Površina tehtnice je dimenzij 12 x 19 m in je sestavljena iz vhodne rampe s tehtnico, servisnim objektom ter izhodno rampo s tehtnico. </w:t>
      </w:r>
    </w:p>
    <w:p w:rsidR="00EF2607" w:rsidRPr="001E01CF" w:rsidRDefault="00EF2607" w:rsidP="00EF2607">
      <w:pPr>
        <w:jc w:val="both"/>
        <w:rPr>
          <w:rFonts w:cs="Arial"/>
          <w:sz w:val="20"/>
          <w:szCs w:val="20"/>
        </w:rPr>
      </w:pPr>
      <w:r w:rsidRPr="001E01CF">
        <w:rPr>
          <w:rFonts w:cs="Arial"/>
          <w:sz w:val="20"/>
          <w:szCs w:val="20"/>
        </w:rPr>
        <w:t xml:space="preserve">(4) Vse </w:t>
      </w:r>
      <w:proofErr w:type="spellStart"/>
      <w:r w:rsidRPr="001E01CF">
        <w:rPr>
          <w:rFonts w:cs="Arial"/>
          <w:sz w:val="20"/>
          <w:szCs w:val="20"/>
        </w:rPr>
        <w:t>povozne</w:t>
      </w:r>
      <w:proofErr w:type="spellEnd"/>
      <w:r w:rsidRPr="001E01CF">
        <w:rPr>
          <w:rFonts w:cs="Arial"/>
          <w:sz w:val="20"/>
          <w:szCs w:val="20"/>
        </w:rPr>
        <w:t xml:space="preserve"> in manipulativne površine se asfaltirajo. Nosilnost asfalta mora ustrezati večjim prometnim obremenitvam.</w:t>
      </w:r>
    </w:p>
    <w:p w:rsidR="00EF2607" w:rsidRPr="001E01CF" w:rsidRDefault="00EF2607" w:rsidP="00EF2607">
      <w:pPr>
        <w:jc w:val="both"/>
        <w:rPr>
          <w:rFonts w:cs="Arial"/>
          <w:sz w:val="20"/>
          <w:szCs w:val="20"/>
        </w:rPr>
      </w:pPr>
      <w:r w:rsidRPr="001E01CF">
        <w:rPr>
          <w:rFonts w:cs="Arial"/>
          <w:sz w:val="20"/>
          <w:szCs w:val="20"/>
        </w:rPr>
        <w:t xml:space="preserve">(5) Vsa parkirna mesta za potrebe dejavnosti se izvedejo znotraj ograjenega območja OPPN. </w:t>
      </w:r>
    </w:p>
    <w:p w:rsidR="00EF2607" w:rsidRPr="001E01CF" w:rsidRDefault="00EF2607" w:rsidP="00EF2607">
      <w:pPr>
        <w:jc w:val="both"/>
        <w:rPr>
          <w:rFonts w:cs="Arial"/>
          <w:sz w:val="20"/>
          <w:szCs w:val="20"/>
        </w:rPr>
      </w:pPr>
      <w:r w:rsidRPr="001E01CF">
        <w:rPr>
          <w:rFonts w:cs="Arial"/>
          <w:sz w:val="20"/>
          <w:szCs w:val="20"/>
        </w:rPr>
        <w:t xml:space="preserve">(6) Za zaposlene in obiskovalce CRO Vrhnika se na vzhodnem robu območja uredi 35 parkirnih mest s pravokotnim parkiranjem (objekt 3/2), dimenzije posameznega parkirnega mesta so 2,5 x 5,0 m. Eno parkirno mesto se nameni invalidom dimenzije 3,5 x 5,0 m. </w:t>
      </w:r>
    </w:p>
    <w:p w:rsidR="00EF2607" w:rsidRPr="001E01CF" w:rsidRDefault="00EF2607" w:rsidP="00EF2607">
      <w:pPr>
        <w:jc w:val="both"/>
        <w:rPr>
          <w:rFonts w:cs="Arial"/>
          <w:sz w:val="20"/>
          <w:szCs w:val="20"/>
        </w:rPr>
      </w:pPr>
      <w:r w:rsidRPr="001E01CF">
        <w:rPr>
          <w:rFonts w:cs="Arial"/>
          <w:sz w:val="20"/>
          <w:szCs w:val="20"/>
        </w:rPr>
        <w:t>(7) Na severnem robu območja, desno ob vhodu, se izvede 6 parkirnih mest za tovorna vozila (objekt 3/1), dimenzije posameznega parkirnega mesta so 4,0 x 10,0 m.</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proofErr w:type="spellStart"/>
      <w:r>
        <w:rPr>
          <w:rFonts w:cs="Arial"/>
          <w:sz w:val="20"/>
          <w:szCs w:val="20"/>
        </w:rPr>
        <w:t>VI.2</w:t>
      </w:r>
      <w:proofErr w:type="spellEnd"/>
      <w:r>
        <w:rPr>
          <w:rFonts w:cs="Arial"/>
          <w:sz w:val="20"/>
          <w:szCs w:val="20"/>
        </w:rPr>
        <w:t xml:space="preserve"> </w:t>
      </w:r>
      <w:r w:rsidRPr="001E01CF">
        <w:rPr>
          <w:rFonts w:cs="Arial"/>
          <w:sz w:val="20"/>
          <w:szCs w:val="20"/>
        </w:rPr>
        <w:t>OKOLJSKA, ENERGETSKA IN ELEKTRONSKO KOMUNIKACIJSKA INFRASTRUKTURA</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15. člen</w:t>
      </w:r>
    </w:p>
    <w:p w:rsidR="00EF2607" w:rsidRDefault="00EF2607" w:rsidP="00EF2607">
      <w:pPr>
        <w:jc w:val="center"/>
        <w:rPr>
          <w:rFonts w:cs="Arial"/>
          <w:sz w:val="20"/>
          <w:szCs w:val="20"/>
        </w:rPr>
      </w:pPr>
      <w:r w:rsidRPr="001E01CF">
        <w:rPr>
          <w:rFonts w:cs="Arial"/>
          <w:sz w:val="20"/>
          <w:szCs w:val="20"/>
        </w:rPr>
        <w:t>(okoljska, energetska in elektronsko komunikacijska infrastruktura)</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Splošni pogoji za potek ter gradnjo okoljske, energetske in elektronsko komunikacijske infrastrukture v območju OPPN so:</w:t>
      </w:r>
    </w:p>
    <w:p w:rsidR="00EF2607" w:rsidRPr="001E01CF" w:rsidRDefault="00EF2607" w:rsidP="00EF2607">
      <w:pPr>
        <w:numPr>
          <w:ilvl w:val="0"/>
          <w:numId w:val="12"/>
        </w:numPr>
        <w:ind w:left="567"/>
        <w:jc w:val="both"/>
        <w:rPr>
          <w:rFonts w:cs="Arial"/>
          <w:sz w:val="20"/>
          <w:szCs w:val="20"/>
        </w:rPr>
      </w:pPr>
      <w:r w:rsidRPr="001E01CF">
        <w:rPr>
          <w:rFonts w:cs="Arial"/>
          <w:sz w:val="20"/>
          <w:szCs w:val="20"/>
        </w:rPr>
        <w:t>objekti se priključijo na obstoječe vodovodno, kanalizacijsko, plinovodno elektroenergetsko in omrežje elektronskih komunikacij po pogojih posameznih upravljavcev komunalnih in energetskih vodov;</w:t>
      </w:r>
    </w:p>
    <w:p w:rsidR="00EF2607" w:rsidRPr="001E01CF" w:rsidRDefault="00EF2607" w:rsidP="00EF2607">
      <w:pPr>
        <w:numPr>
          <w:ilvl w:val="0"/>
          <w:numId w:val="12"/>
        </w:numPr>
        <w:ind w:left="567"/>
        <w:jc w:val="both"/>
        <w:rPr>
          <w:rFonts w:cs="Arial"/>
          <w:sz w:val="20"/>
          <w:szCs w:val="20"/>
        </w:rPr>
      </w:pPr>
      <w:r w:rsidRPr="001E01CF">
        <w:rPr>
          <w:rFonts w:cs="Arial"/>
          <w:sz w:val="20"/>
          <w:szCs w:val="20"/>
        </w:rPr>
        <w:t>objekti se za potrebe kuhe, ogrevanja in tehnologije lahko priključijo na plinovodno omrežje po pogojih upravljavca;</w:t>
      </w:r>
    </w:p>
    <w:p w:rsidR="00EF2607" w:rsidRPr="001E01CF" w:rsidRDefault="00EF2607" w:rsidP="00EF2607">
      <w:pPr>
        <w:numPr>
          <w:ilvl w:val="0"/>
          <w:numId w:val="12"/>
        </w:numPr>
        <w:ind w:left="567"/>
        <w:jc w:val="both"/>
        <w:rPr>
          <w:rFonts w:cs="Arial"/>
          <w:sz w:val="20"/>
          <w:szCs w:val="20"/>
        </w:rPr>
      </w:pPr>
      <w:r w:rsidRPr="001E01CF">
        <w:rPr>
          <w:rFonts w:cs="Arial"/>
          <w:sz w:val="20"/>
          <w:szCs w:val="20"/>
        </w:rPr>
        <w:t>praviloma morajo vsi primarni in sekundarni vodi potekati po javnih (prometnih in intervencijskih) površinah ali površinah v javni rabi tako, da je omogočeno vzdrževanje infrastrukturnih objektov in naprav;</w:t>
      </w:r>
    </w:p>
    <w:p w:rsidR="00EF2607" w:rsidRPr="001E01CF" w:rsidRDefault="00EF2607" w:rsidP="00EF2607">
      <w:pPr>
        <w:numPr>
          <w:ilvl w:val="0"/>
          <w:numId w:val="12"/>
        </w:numPr>
        <w:ind w:left="567"/>
        <w:jc w:val="both"/>
        <w:rPr>
          <w:rFonts w:cs="Arial"/>
          <w:sz w:val="20"/>
          <w:szCs w:val="20"/>
        </w:rPr>
      </w:pPr>
      <w:r w:rsidRPr="001E01CF">
        <w:rPr>
          <w:rFonts w:cs="Arial"/>
          <w:sz w:val="20"/>
          <w:szCs w:val="20"/>
        </w:rPr>
        <w:t>v primeru, da potek v javnih površinah ni možen, mora lastnik prizadetega zemljišča omogočiti izvedbo in vzdrževanje javnih vodov na svojem zemljišču, upravljavec posameznega voda pa mora za to od lastnika pridobiti služnost;</w:t>
      </w:r>
    </w:p>
    <w:p w:rsidR="00EF2607" w:rsidRPr="001E01CF" w:rsidRDefault="00EF2607" w:rsidP="00EF2607">
      <w:pPr>
        <w:numPr>
          <w:ilvl w:val="0"/>
          <w:numId w:val="12"/>
        </w:numPr>
        <w:ind w:left="567"/>
        <w:jc w:val="both"/>
        <w:rPr>
          <w:rFonts w:cs="Arial"/>
          <w:sz w:val="20"/>
          <w:szCs w:val="20"/>
        </w:rPr>
      </w:pPr>
      <w:r w:rsidRPr="001E01CF">
        <w:rPr>
          <w:rFonts w:cs="Arial"/>
          <w:sz w:val="20"/>
          <w:szCs w:val="20"/>
        </w:rPr>
        <w:t>trase okoljskih, energetskih in elektronskih komunikacijskih vodov, objektov in naprav morajo biti medsebojno usklajene z upoštevanjem zadostnih medsebojnih odmikov in odmikov od ostalih naravnih ali grajenih struktur;</w:t>
      </w:r>
    </w:p>
    <w:p w:rsidR="00EF2607" w:rsidRPr="001E01CF" w:rsidRDefault="00EF2607" w:rsidP="00EF2607">
      <w:pPr>
        <w:numPr>
          <w:ilvl w:val="0"/>
          <w:numId w:val="12"/>
        </w:numPr>
        <w:ind w:left="567"/>
        <w:jc w:val="both"/>
        <w:rPr>
          <w:rFonts w:cs="Arial"/>
          <w:sz w:val="20"/>
          <w:szCs w:val="20"/>
        </w:rPr>
      </w:pPr>
      <w:r w:rsidRPr="001E01CF">
        <w:rPr>
          <w:rFonts w:cs="Arial"/>
          <w:sz w:val="20"/>
          <w:szCs w:val="20"/>
        </w:rPr>
        <w:t xml:space="preserve">gradnja gospodarske javne infrastrukture mora potekati usklajeno; </w:t>
      </w:r>
    </w:p>
    <w:p w:rsidR="00EF2607" w:rsidRPr="001E01CF" w:rsidRDefault="00EF2607" w:rsidP="00EF2607">
      <w:pPr>
        <w:numPr>
          <w:ilvl w:val="0"/>
          <w:numId w:val="12"/>
        </w:numPr>
        <w:ind w:left="567"/>
        <w:jc w:val="both"/>
        <w:rPr>
          <w:rFonts w:cs="Arial"/>
          <w:sz w:val="20"/>
          <w:szCs w:val="20"/>
        </w:rPr>
      </w:pPr>
      <w:r w:rsidRPr="001E01CF">
        <w:rPr>
          <w:rFonts w:cs="Arial"/>
          <w:sz w:val="20"/>
          <w:szCs w:val="20"/>
        </w:rPr>
        <w:t xml:space="preserve">dopustne so naknadne in usklajene spremembe tras posameznih vodov, objektov in naprav ter priključkov zaradi ustreznejše oskrbe in racionalnejše izrabe </w:t>
      </w:r>
      <w:smartTag w:uri="urn:schemas-microsoft-com:office:smarttags" w:element="PersonName">
        <w:r w:rsidRPr="001E01CF">
          <w:rPr>
            <w:rFonts w:cs="Arial"/>
            <w:sz w:val="20"/>
            <w:szCs w:val="20"/>
          </w:rPr>
          <w:t>prostor</w:t>
        </w:r>
      </w:smartTag>
      <w:r w:rsidRPr="001E01CF">
        <w:rPr>
          <w:rFonts w:cs="Arial"/>
          <w:sz w:val="20"/>
          <w:szCs w:val="20"/>
        </w:rPr>
        <w:t>a;</w:t>
      </w:r>
    </w:p>
    <w:p w:rsidR="00EF2607" w:rsidRPr="001E01CF" w:rsidRDefault="00EF2607" w:rsidP="00EF2607">
      <w:pPr>
        <w:numPr>
          <w:ilvl w:val="0"/>
          <w:numId w:val="12"/>
        </w:numPr>
        <w:ind w:left="567"/>
        <w:jc w:val="both"/>
        <w:rPr>
          <w:rFonts w:cs="Arial"/>
          <w:sz w:val="20"/>
          <w:szCs w:val="20"/>
        </w:rPr>
      </w:pPr>
      <w:r w:rsidRPr="001E01CF">
        <w:rPr>
          <w:rFonts w:cs="Arial"/>
          <w:sz w:val="20"/>
          <w:szCs w:val="20"/>
        </w:rPr>
        <w:t>dopustne so delne in začasne ureditve, ki morajo biti v skladu s programi upravljavcev vodov in morajo biti izvedene tako, da jih bo možno vključiti v končno fazo ureditve posameznega voda po izdelanih idejnih rešitvah za to območje;</w:t>
      </w:r>
    </w:p>
    <w:p w:rsidR="00EF2607" w:rsidRPr="001E01CF" w:rsidRDefault="00EF2607" w:rsidP="00EF2607">
      <w:pPr>
        <w:numPr>
          <w:ilvl w:val="0"/>
          <w:numId w:val="12"/>
        </w:numPr>
        <w:ind w:left="567"/>
        <w:jc w:val="both"/>
        <w:rPr>
          <w:rFonts w:cs="Arial"/>
          <w:sz w:val="20"/>
          <w:szCs w:val="20"/>
        </w:rPr>
      </w:pPr>
      <w:r w:rsidRPr="001E01CF">
        <w:rPr>
          <w:rFonts w:cs="Arial"/>
          <w:sz w:val="20"/>
          <w:szCs w:val="20"/>
        </w:rPr>
        <w:t xml:space="preserve">obstoječe okoljske, energetske in elektronske komunikacijske vode, ki se nahajajo v območju, je dopustno zaščititi, prestavljati, obnavljati, dograjevati in jim povečevati zmogljivosti v skladu s </w:t>
      </w:r>
      <w:smartTag w:uri="urn:schemas-microsoft-com:office:smarttags" w:element="PersonName">
        <w:r w:rsidRPr="001E01CF">
          <w:rPr>
            <w:rFonts w:cs="Arial"/>
            <w:sz w:val="20"/>
            <w:szCs w:val="20"/>
          </w:rPr>
          <w:t>prostor</w:t>
        </w:r>
      </w:smartTag>
      <w:r w:rsidRPr="001E01CF">
        <w:rPr>
          <w:rFonts w:cs="Arial"/>
          <w:sz w:val="20"/>
          <w:szCs w:val="20"/>
        </w:rPr>
        <w:t>skimi in okoljskimi možnostmi ter ob upoštevanju veljavnih predpisov in pod pogojem, da so posegi v soglasju z njihovimi upravljavci;</w:t>
      </w:r>
    </w:p>
    <w:p w:rsidR="00EF2607" w:rsidRPr="001E01CF" w:rsidRDefault="00EF2607" w:rsidP="00EF2607">
      <w:pPr>
        <w:numPr>
          <w:ilvl w:val="0"/>
          <w:numId w:val="12"/>
        </w:numPr>
        <w:ind w:left="567"/>
        <w:jc w:val="both"/>
        <w:rPr>
          <w:rFonts w:cs="Arial"/>
          <w:sz w:val="20"/>
          <w:szCs w:val="20"/>
        </w:rPr>
      </w:pPr>
      <w:r w:rsidRPr="001E01CF">
        <w:rPr>
          <w:rFonts w:cs="Arial"/>
          <w:sz w:val="20"/>
          <w:szCs w:val="20"/>
        </w:rPr>
        <w:t>v primeru, da bo izvajalec del pri izvajanju del opazil neznano okoljsko, energetsko ali elektronsko komunikacijsko infrastrukturo, mora takoj ustaviti dela ter o tem obvestiti upravljavce posameznih vodov;</w:t>
      </w:r>
    </w:p>
    <w:p w:rsidR="00EF2607" w:rsidRPr="001E01CF" w:rsidRDefault="00EF2607" w:rsidP="00EF2607">
      <w:pPr>
        <w:numPr>
          <w:ilvl w:val="0"/>
          <w:numId w:val="12"/>
        </w:numPr>
        <w:ind w:left="567"/>
        <w:jc w:val="both"/>
        <w:rPr>
          <w:rFonts w:cs="Arial"/>
          <w:sz w:val="20"/>
          <w:szCs w:val="20"/>
        </w:rPr>
      </w:pPr>
      <w:r w:rsidRPr="001E01CF">
        <w:rPr>
          <w:rFonts w:cs="Arial"/>
          <w:sz w:val="20"/>
          <w:szCs w:val="20"/>
        </w:rPr>
        <w:t>poleg ureditev okoljske, energetske in elektronske komunikacijske infrastrukture, načrtovanih s tem OPPN, so v skladu s predpisi, ki urejajo področje graditve objektov, ob pogoju, da ne onemogočajo ureditev po tem OPPN, dopustne tudi rekonstrukcije obstoječih in gradnja novih linijskih objektov okoljske, energetske in elektronsko komunikacijske infrastrukture;</w:t>
      </w:r>
    </w:p>
    <w:p w:rsidR="00EF2607" w:rsidRPr="001E01CF" w:rsidRDefault="00EF2607" w:rsidP="00EF2607">
      <w:pPr>
        <w:numPr>
          <w:ilvl w:val="0"/>
          <w:numId w:val="12"/>
        </w:numPr>
        <w:ind w:left="567"/>
        <w:jc w:val="both"/>
        <w:rPr>
          <w:rFonts w:cs="Arial"/>
          <w:sz w:val="20"/>
          <w:szCs w:val="20"/>
        </w:rPr>
      </w:pPr>
      <w:r w:rsidRPr="001E01CF">
        <w:rPr>
          <w:rFonts w:cs="Arial"/>
          <w:sz w:val="20"/>
          <w:szCs w:val="20"/>
        </w:rPr>
        <w:t>obstoječe okoljske, energetske in elektronske komunikacijske vode na območju OPPN se zaradi nemotenega obratovanja obstoječih objektov ohrani v funkciji do izgradnje nove komunalno energetske infrastrukture in priključitve objektov na novo komunalno energetsko infrastrukturo.</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lastRenderedPageBreak/>
        <w:t>16. člen</w:t>
      </w:r>
    </w:p>
    <w:p w:rsidR="00EF2607" w:rsidRDefault="00EF2607" w:rsidP="00EF2607">
      <w:pPr>
        <w:jc w:val="center"/>
        <w:rPr>
          <w:rFonts w:cs="Arial"/>
          <w:sz w:val="20"/>
          <w:szCs w:val="20"/>
        </w:rPr>
      </w:pPr>
      <w:r w:rsidRPr="001E01CF">
        <w:rPr>
          <w:rFonts w:cs="Arial"/>
          <w:sz w:val="20"/>
          <w:szCs w:val="20"/>
        </w:rPr>
        <w:t>(kanalizacija)</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Pr>
          <w:rFonts w:cs="Arial"/>
          <w:sz w:val="20"/>
          <w:szCs w:val="20"/>
        </w:rPr>
        <w:t xml:space="preserve">(1) </w:t>
      </w:r>
      <w:r w:rsidRPr="001E01CF">
        <w:rPr>
          <w:rFonts w:cs="Arial"/>
          <w:sz w:val="20"/>
          <w:szCs w:val="20"/>
        </w:rPr>
        <w:t xml:space="preserve">Na območju OPPN je zasnovan ločen sistem kanalizacije. </w:t>
      </w:r>
    </w:p>
    <w:p w:rsidR="00EF2607" w:rsidRPr="001E01CF" w:rsidRDefault="00EF2607" w:rsidP="00EF2607">
      <w:pPr>
        <w:jc w:val="both"/>
        <w:rPr>
          <w:rFonts w:cs="Arial"/>
          <w:sz w:val="20"/>
          <w:szCs w:val="20"/>
        </w:rPr>
      </w:pPr>
      <w:r w:rsidRPr="001E01CF">
        <w:rPr>
          <w:rFonts w:cs="Arial"/>
          <w:sz w:val="20"/>
          <w:szCs w:val="20"/>
        </w:rPr>
        <w:t>(2) Kanalizacija na območju OPPN je zasnovana iz treh različnih kanalskih sistemov:</w:t>
      </w:r>
    </w:p>
    <w:p w:rsidR="00EF2607" w:rsidRPr="001E01CF" w:rsidRDefault="00EF2607" w:rsidP="00EF2607">
      <w:pPr>
        <w:numPr>
          <w:ilvl w:val="0"/>
          <w:numId w:val="13"/>
        </w:numPr>
        <w:ind w:left="567"/>
        <w:jc w:val="both"/>
        <w:rPr>
          <w:rFonts w:cs="Arial"/>
          <w:sz w:val="20"/>
          <w:szCs w:val="20"/>
        </w:rPr>
      </w:pPr>
      <w:r w:rsidRPr="001E01CF">
        <w:rPr>
          <w:rFonts w:cs="Arial"/>
          <w:sz w:val="20"/>
          <w:szCs w:val="20"/>
        </w:rPr>
        <w:t>sanitarne odpadne vode se spelje v javni kanal PVC DN250, ki poteka po cesti vzhodno od obravnavanega območja;</w:t>
      </w:r>
    </w:p>
    <w:p w:rsidR="00EF2607" w:rsidRPr="001E01CF" w:rsidRDefault="00EF2607" w:rsidP="00EF2607">
      <w:pPr>
        <w:numPr>
          <w:ilvl w:val="0"/>
          <w:numId w:val="13"/>
        </w:numPr>
        <w:ind w:left="567"/>
        <w:jc w:val="both"/>
        <w:rPr>
          <w:rFonts w:cs="Arial"/>
          <w:sz w:val="20"/>
          <w:szCs w:val="20"/>
        </w:rPr>
      </w:pPr>
      <w:r w:rsidRPr="001E01CF">
        <w:rPr>
          <w:rFonts w:cs="Arial"/>
          <w:sz w:val="20"/>
          <w:szCs w:val="20"/>
        </w:rPr>
        <w:t xml:space="preserve">meteorne odpadne vode iz utrjenih površin in tehnološke odpadne vode se spelje v interno čistilno napravo in nato očiščeno vodo v laguno. Odvečne vode se iz lagune spelje v odvodnik </w:t>
      </w:r>
      <w:proofErr w:type="spellStart"/>
      <w:r w:rsidRPr="001E01CF">
        <w:rPr>
          <w:rFonts w:cs="Arial"/>
          <w:sz w:val="20"/>
          <w:szCs w:val="20"/>
        </w:rPr>
        <w:t>Tojnica</w:t>
      </w:r>
      <w:proofErr w:type="spellEnd"/>
      <w:r w:rsidRPr="001E01CF">
        <w:rPr>
          <w:rFonts w:cs="Arial"/>
          <w:sz w:val="20"/>
          <w:szCs w:val="20"/>
        </w:rPr>
        <w:t>;</w:t>
      </w:r>
    </w:p>
    <w:p w:rsidR="00EF2607" w:rsidRPr="001E01CF" w:rsidRDefault="00EF2607" w:rsidP="00EF2607">
      <w:pPr>
        <w:numPr>
          <w:ilvl w:val="0"/>
          <w:numId w:val="13"/>
        </w:numPr>
        <w:ind w:left="567"/>
        <w:jc w:val="both"/>
        <w:rPr>
          <w:rFonts w:cs="Arial"/>
          <w:sz w:val="20"/>
          <w:szCs w:val="20"/>
        </w:rPr>
      </w:pPr>
      <w:r w:rsidRPr="001E01CF">
        <w:rPr>
          <w:rFonts w:cs="Arial"/>
          <w:sz w:val="20"/>
          <w:szCs w:val="20"/>
        </w:rPr>
        <w:t xml:space="preserve">čiste meteorne vode iz strešin objektov se spelje v laguno. Odvečne vode se iz lagune spelje v odvodnik </w:t>
      </w:r>
      <w:proofErr w:type="spellStart"/>
      <w:r w:rsidRPr="001E01CF">
        <w:rPr>
          <w:rFonts w:cs="Arial"/>
          <w:sz w:val="20"/>
          <w:szCs w:val="20"/>
        </w:rPr>
        <w:t>Tojnica</w:t>
      </w:r>
      <w:proofErr w:type="spellEnd"/>
      <w:r>
        <w:rPr>
          <w:rFonts w:cs="Arial"/>
          <w:sz w:val="20"/>
          <w:szCs w:val="20"/>
        </w:rPr>
        <w:t>;</w:t>
      </w:r>
    </w:p>
    <w:p w:rsidR="00EF2607" w:rsidRPr="001E01CF" w:rsidRDefault="00EF2607" w:rsidP="00EF2607">
      <w:pPr>
        <w:numPr>
          <w:ilvl w:val="0"/>
          <w:numId w:val="13"/>
        </w:numPr>
        <w:ind w:left="567"/>
        <w:jc w:val="both"/>
        <w:rPr>
          <w:rFonts w:cs="Arial"/>
          <w:sz w:val="20"/>
          <w:szCs w:val="20"/>
        </w:rPr>
      </w:pPr>
      <w:r w:rsidRPr="001E01CF">
        <w:rPr>
          <w:rFonts w:cs="Arial"/>
          <w:sz w:val="20"/>
          <w:szCs w:val="20"/>
        </w:rPr>
        <w:t>pred izpustom v laguno se odpadne vode zadržujejo v ustrezno dimenzioniranih cevnih zadrževalnikih.</w:t>
      </w:r>
    </w:p>
    <w:p w:rsidR="00EF2607" w:rsidRPr="001E01CF" w:rsidRDefault="00EF2607" w:rsidP="00EF2607">
      <w:pPr>
        <w:jc w:val="both"/>
        <w:rPr>
          <w:rFonts w:cs="Arial"/>
          <w:sz w:val="20"/>
          <w:szCs w:val="20"/>
        </w:rPr>
      </w:pPr>
      <w:r w:rsidRPr="001E01CF">
        <w:rPr>
          <w:rFonts w:cs="Arial"/>
          <w:sz w:val="20"/>
          <w:szCs w:val="20"/>
        </w:rPr>
        <w:t xml:space="preserve">(3) Vse meteorne vode, ki bodo speljane v odvodnik </w:t>
      </w:r>
      <w:proofErr w:type="spellStart"/>
      <w:r w:rsidRPr="001E01CF">
        <w:rPr>
          <w:rFonts w:cs="Arial"/>
          <w:sz w:val="20"/>
          <w:szCs w:val="20"/>
        </w:rPr>
        <w:t>Tojnica</w:t>
      </w:r>
      <w:proofErr w:type="spellEnd"/>
      <w:r w:rsidRPr="001E01CF">
        <w:rPr>
          <w:rFonts w:cs="Arial"/>
          <w:sz w:val="20"/>
          <w:szCs w:val="20"/>
        </w:rPr>
        <w:t>, morajo biti ustrezno očiščene skladno z upoštevanjem vseh relevantnih zakonskih določil.</w:t>
      </w:r>
    </w:p>
    <w:p w:rsidR="00EF2607" w:rsidRPr="001E01CF" w:rsidRDefault="00EF2607" w:rsidP="00EF2607">
      <w:pPr>
        <w:jc w:val="both"/>
        <w:rPr>
          <w:rFonts w:cs="Arial"/>
          <w:sz w:val="20"/>
          <w:szCs w:val="20"/>
        </w:rPr>
      </w:pPr>
      <w:r w:rsidRPr="001E01CF">
        <w:rPr>
          <w:rFonts w:cs="Arial"/>
          <w:sz w:val="20"/>
          <w:szCs w:val="20"/>
        </w:rPr>
        <w:t xml:space="preserve">(4) Odvajanje meteornih vod iz ureditvenih območij mora biti urejeno na tak način, da bo v čim večji možni meri zmanjšan hipni odtok meteornih vod iz ureditvenih površin v odvodnik </w:t>
      </w:r>
      <w:proofErr w:type="spellStart"/>
      <w:r w:rsidRPr="001E01CF">
        <w:rPr>
          <w:rFonts w:cs="Arial"/>
          <w:sz w:val="20"/>
          <w:szCs w:val="20"/>
        </w:rPr>
        <w:t>Tojnica</w:t>
      </w:r>
      <w:proofErr w:type="spellEnd"/>
      <w:r w:rsidRPr="001E01CF">
        <w:rPr>
          <w:rFonts w:cs="Arial"/>
          <w:sz w:val="20"/>
          <w:szCs w:val="20"/>
        </w:rPr>
        <w:t xml:space="preserve">. </w:t>
      </w:r>
    </w:p>
    <w:p w:rsidR="00EF2607" w:rsidRPr="001E01CF" w:rsidRDefault="00EF2607" w:rsidP="00EF2607">
      <w:pPr>
        <w:jc w:val="both"/>
        <w:rPr>
          <w:rFonts w:cs="Arial"/>
          <w:sz w:val="20"/>
          <w:szCs w:val="20"/>
        </w:rPr>
      </w:pPr>
      <w:r w:rsidRPr="001E01CF">
        <w:rPr>
          <w:rFonts w:cs="Arial"/>
          <w:sz w:val="20"/>
          <w:szCs w:val="20"/>
        </w:rPr>
        <w:t xml:space="preserve">(5) Pri nadaljnjem projektiranju je treba upoštevati hidrološko hidravlično analizo za območje </w:t>
      </w:r>
      <w:proofErr w:type="spellStart"/>
      <w:r w:rsidRPr="001E01CF">
        <w:rPr>
          <w:rFonts w:cs="Arial"/>
          <w:sz w:val="20"/>
          <w:szCs w:val="20"/>
        </w:rPr>
        <w:t>Tojnice</w:t>
      </w:r>
      <w:proofErr w:type="spellEnd"/>
      <w:r w:rsidRPr="001E01CF">
        <w:rPr>
          <w:rFonts w:cs="Arial"/>
          <w:sz w:val="20"/>
          <w:szCs w:val="20"/>
        </w:rPr>
        <w:t xml:space="preserve"> </w:t>
      </w:r>
      <w:r w:rsidRPr="001321C1">
        <w:rPr>
          <w:sz w:val="20"/>
          <w:szCs w:val="20"/>
        </w:rPr>
        <w:t>Zadrževanje padavinskih voda pred iztokom v vodotok,</w:t>
      </w:r>
      <w:r w:rsidRPr="001941C0">
        <w:rPr>
          <w:szCs w:val="22"/>
        </w:rPr>
        <w:t xml:space="preserve"> </w:t>
      </w:r>
      <w:r w:rsidRPr="001E01CF">
        <w:rPr>
          <w:rFonts w:cs="Arial"/>
          <w:sz w:val="20"/>
          <w:szCs w:val="20"/>
        </w:rPr>
        <w:t xml:space="preserve">št. proj. PRO H 12040-B, ki jo je novembra 2012 izdelalo podjetje </w:t>
      </w:r>
      <w:proofErr w:type="spellStart"/>
      <w:r w:rsidRPr="001E01CF">
        <w:rPr>
          <w:rFonts w:cs="Arial"/>
          <w:sz w:val="20"/>
          <w:szCs w:val="20"/>
        </w:rPr>
        <w:t>Ekologika</w:t>
      </w:r>
      <w:proofErr w:type="spellEnd"/>
      <w:r w:rsidRPr="001E01CF">
        <w:rPr>
          <w:rFonts w:cs="Arial"/>
          <w:sz w:val="20"/>
          <w:szCs w:val="20"/>
        </w:rPr>
        <w:t xml:space="preserve"> d.o.o., Celje.</w:t>
      </w:r>
    </w:p>
    <w:p w:rsidR="00EF2607" w:rsidRPr="001E01CF" w:rsidRDefault="00EF2607" w:rsidP="00EF2607">
      <w:pPr>
        <w:jc w:val="both"/>
        <w:rPr>
          <w:rFonts w:cs="Arial"/>
          <w:sz w:val="20"/>
          <w:szCs w:val="20"/>
        </w:rPr>
      </w:pPr>
      <w:r w:rsidRPr="001E01CF">
        <w:rPr>
          <w:rFonts w:cs="Arial"/>
          <w:sz w:val="20"/>
          <w:szCs w:val="20"/>
        </w:rPr>
        <w:t xml:space="preserve">(6) Pri načrtovanju, gradnji ter obratovanju in vzdrževanju kanalizacije morajo biti upoštevana vsa določila, ki jih vsebujejo veljavni predpisi in pravilniki o oskrbi z vodo ter o odvajanju odpadnih komunalnih in padavinskih vod. </w:t>
      </w:r>
    </w:p>
    <w:p w:rsidR="00EF2607" w:rsidRPr="001E01CF" w:rsidRDefault="00EF2607" w:rsidP="00EF2607">
      <w:pPr>
        <w:jc w:val="both"/>
        <w:rPr>
          <w:rFonts w:cs="Arial"/>
          <w:sz w:val="20"/>
          <w:szCs w:val="20"/>
        </w:rPr>
      </w:pPr>
      <w:r>
        <w:rPr>
          <w:rFonts w:cs="Arial"/>
          <w:sz w:val="20"/>
          <w:szCs w:val="20"/>
        </w:rPr>
        <w:t xml:space="preserve">(7) </w:t>
      </w:r>
      <w:r w:rsidRPr="001E01CF">
        <w:rPr>
          <w:rFonts w:cs="Arial"/>
          <w:sz w:val="20"/>
          <w:szCs w:val="20"/>
        </w:rPr>
        <w:t>Pred priključitvijo objektov na javno kanalizacijsko omrežje je treba dobiti soglasje k priključitvi, ki ga izda upravljavec javne kanalizacije, in predložiti izvedbeno dokumentacijo.</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17. člen</w:t>
      </w:r>
    </w:p>
    <w:p w:rsidR="00EF2607" w:rsidRDefault="00EF2607" w:rsidP="00EF2607">
      <w:pPr>
        <w:jc w:val="center"/>
        <w:rPr>
          <w:rFonts w:cs="Arial"/>
          <w:sz w:val="20"/>
          <w:szCs w:val="20"/>
        </w:rPr>
      </w:pPr>
      <w:r w:rsidRPr="001E01CF">
        <w:rPr>
          <w:rFonts w:cs="Arial"/>
          <w:sz w:val="20"/>
          <w:szCs w:val="20"/>
        </w:rPr>
        <w:t>(vodovod)</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Pr>
          <w:rFonts w:cs="Arial"/>
          <w:sz w:val="20"/>
          <w:szCs w:val="20"/>
        </w:rPr>
        <w:t xml:space="preserve">(1) </w:t>
      </w:r>
      <w:r w:rsidRPr="001E01CF">
        <w:rPr>
          <w:rFonts w:cs="Arial"/>
          <w:sz w:val="20"/>
          <w:szCs w:val="20"/>
        </w:rPr>
        <w:t>Vodovodno omrežje na območju OPPN je ločeno na sistem pitne in sanitarne vode ter sistem požarne in tehnološke vode.</w:t>
      </w:r>
    </w:p>
    <w:p w:rsidR="00EF2607" w:rsidRPr="001E01CF" w:rsidRDefault="00EF2607" w:rsidP="00EF2607">
      <w:pPr>
        <w:jc w:val="both"/>
        <w:rPr>
          <w:rFonts w:cs="Arial"/>
          <w:sz w:val="20"/>
          <w:szCs w:val="20"/>
        </w:rPr>
      </w:pPr>
      <w:r w:rsidRPr="001E01CF">
        <w:rPr>
          <w:rFonts w:cs="Arial"/>
          <w:sz w:val="20"/>
          <w:szCs w:val="20"/>
        </w:rPr>
        <w:t>(2) Za oskrbo s pitno, sanitarno in požarno vodo se objekti na območju OPPN priključijo na obstoječi javni vodovodni cevovod PE d 110, ki poteka po cesti vzhodno od obravnavanega območja. Zgradi se nov vodovodni priključek iz cevi PE d 110. Ločitev na sistema se izvede v novem vodomernem jašku, v katerem bosta za vsak sistem vgrajena ločena vodomera.</w:t>
      </w:r>
    </w:p>
    <w:p w:rsidR="00EF2607" w:rsidRPr="001E01CF" w:rsidRDefault="00EF2607" w:rsidP="00EF2607">
      <w:pPr>
        <w:jc w:val="both"/>
        <w:rPr>
          <w:rFonts w:cs="Arial"/>
          <w:sz w:val="20"/>
          <w:szCs w:val="20"/>
        </w:rPr>
      </w:pPr>
      <w:r>
        <w:rPr>
          <w:rFonts w:cs="Arial"/>
          <w:sz w:val="20"/>
          <w:szCs w:val="20"/>
        </w:rPr>
        <w:t xml:space="preserve">(3) </w:t>
      </w:r>
      <w:r w:rsidRPr="001E01CF">
        <w:rPr>
          <w:rFonts w:cs="Arial"/>
          <w:sz w:val="20"/>
          <w:szCs w:val="20"/>
        </w:rPr>
        <w:t>Sistem pitne in sanitarne vode se zgradi iz cevi PE d 32. Sistem požarne in tehnološke vode se zgradi iz cevi PE d 110. Potekal bo preko celotnega območja obravnave in bo sklenjen v zaključeno zanko. Na razdaljah 80 m se na cevovodu vgradijo hidranti.</w:t>
      </w:r>
    </w:p>
    <w:p w:rsidR="00EF2607" w:rsidRPr="001E01CF" w:rsidRDefault="00EF2607" w:rsidP="00EF2607">
      <w:pPr>
        <w:jc w:val="both"/>
        <w:rPr>
          <w:rFonts w:cs="Arial"/>
          <w:sz w:val="20"/>
          <w:szCs w:val="20"/>
        </w:rPr>
      </w:pPr>
      <w:r w:rsidRPr="001E01CF">
        <w:rPr>
          <w:rFonts w:cs="Arial"/>
          <w:sz w:val="20"/>
          <w:szCs w:val="20"/>
        </w:rPr>
        <w:t>(4)</w:t>
      </w:r>
      <w:r>
        <w:rPr>
          <w:rFonts w:cs="Arial"/>
          <w:sz w:val="20"/>
          <w:szCs w:val="20"/>
        </w:rPr>
        <w:t xml:space="preserve"> </w:t>
      </w:r>
      <w:r w:rsidRPr="001E01CF">
        <w:rPr>
          <w:rFonts w:cs="Arial"/>
          <w:sz w:val="20"/>
          <w:szCs w:val="20"/>
        </w:rPr>
        <w:t>Dodatna tehnološka voda se zagotovi iz očiščene odpadne vode, ki se bo zbirala v laguni in se bo preko črpališča ob laguni črpala v ločen tehnološki cevovod PE d 63, ki bo potekal do kompleksa kompostarn.</w:t>
      </w:r>
    </w:p>
    <w:p w:rsidR="00EF2607" w:rsidRPr="001E01CF" w:rsidRDefault="00EF2607" w:rsidP="00EF2607">
      <w:pPr>
        <w:jc w:val="both"/>
        <w:rPr>
          <w:rFonts w:cs="Arial"/>
          <w:sz w:val="20"/>
          <w:szCs w:val="20"/>
        </w:rPr>
      </w:pPr>
      <w:r>
        <w:rPr>
          <w:rFonts w:cs="Arial"/>
          <w:sz w:val="20"/>
          <w:szCs w:val="20"/>
        </w:rPr>
        <w:t xml:space="preserve">(5) </w:t>
      </w:r>
      <w:r w:rsidRPr="001E01CF">
        <w:rPr>
          <w:rFonts w:cs="Arial"/>
          <w:sz w:val="20"/>
          <w:szCs w:val="20"/>
        </w:rPr>
        <w:t>Obstoječ zbiralnik prostornine 30 m</w:t>
      </w:r>
      <w:r w:rsidRPr="00B7362E">
        <w:rPr>
          <w:rFonts w:cs="Arial"/>
          <w:sz w:val="20"/>
          <w:szCs w:val="20"/>
          <w:vertAlign w:val="superscript"/>
        </w:rPr>
        <w:t>3</w:t>
      </w:r>
      <w:r w:rsidRPr="001E01CF">
        <w:rPr>
          <w:rFonts w:cs="Arial"/>
          <w:sz w:val="20"/>
          <w:szCs w:val="20"/>
        </w:rPr>
        <w:t xml:space="preserve"> (objekt 17) se uporablja za shranjevanje tehnološke (odpadne) vode iz objekta 12. Odpadna voda se uporabljala za zalivanje gred v objektu 12 (kompostiranje – objekt za aktivno zorenje komposta). Višek odpadne vode iz zbiralnika se preliva v kanalizacijo za odvod odpadnih vod in se preko  čistilne naprave očiščeno spelje v laguno. </w:t>
      </w:r>
    </w:p>
    <w:p w:rsidR="00EF2607" w:rsidRPr="001E01CF" w:rsidRDefault="00EF2607" w:rsidP="00EF2607">
      <w:pPr>
        <w:jc w:val="both"/>
        <w:rPr>
          <w:rFonts w:cs="Arial"/>
          <w:sz w:val="20"/>
          <w:szCs w:val="20"/>
        </w:rPr>
      </w:pPr>
      <w:r w:rsidRPr="001E01CF">
        <w:rPr>
          <w:rFonts w:cs="Arial"/>
          <w:sz w:val="20"/>
          <w:szCs w:val="20"/>
        </w:rPr>
        <w:t xml:space="preserve">(6) Nov zbiralnik prostornine 30 </w:t>
      </w:r>
      <w:r w:rsidRPr="001321C1">
        <w:rPr>
          <w:rFonts w:cs="Arial"/>
          <w:sz w:val="20"/>
          <w:szCs w:val="20"/>
        </w:rPr>
        <w:t>m</w:t>
      </w:r>
      <w:r w:rsidRPr="001321C1">
        <w:rPr>
          <w:rFonts w:cs="Arial"/>
          <w:sz w:val="20"/>
          <w:szCs w:val="20"/>
          <w:vertAlign w:val="superscript"/>
        </w:rPr>
        <w:t>3</w:t>
      </w:r>
      <w:r w:rsidRPr="001E01CF">
        <w:rPr>
          <w:rFonts w:cs="Arial"/>
          <w:sz w:val="20"/>
          <w:szCs w:val="20"/>
        </w:rPr>
        <w:t xml:space="preserve"> (objekt 17/1) se uporablja za shranjevanje čiste meteorne vode iz strešin. Voda se uporablja za zalivanje gred v objektu 13 (kompostiranje – objekt nadaljnje zorenje komposta I). Višek čistih meteornih vod iz strešin se iz zbiralnika preliva v kanalizacijo za odvod meteornih vod.</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18. člen</w:t>
      </w:r>
    </w:p>
    <w:p w:rsidR="00EF2607" w:rsidRDefault="00EF2607" w:rsidP="00EF2607">
      <w:pPr>
        <w:jc w:val="center"/>
        <w:rPr>
          <w:rFonts w:cs="Arial"/>
          <w:sz w:val="20"/>
          <w:szCs w:val="20"/>
        </w:rPr>
      </w:pPr>
      <w:r w:rsidRPr="001E01CF">
        <w:rPr>
          <w:rFonts w:cs="Arial"/>
          <w:sz w:val="20"/>
          <w:szCs w:val="20"/>
        </w:rPr>
        <w:t>(plinovod)</w:t>
      </w:r>
    </w:p>
    <w:p w:rsidR="00EF2607" w:rsidRPr="001E01CF" w:rsidRDefault="00EF2607" w:rsidP="00EF2607">
      <w:pPr>
        <w:jc w:val="center"/>
        <w:rPr>
          <w:rFonts w:cs="Arial"/>
          <w:sz w:val="20"/>
          <w:szCs w:val="20"/>
        </w:rPr>
      </w:pPr>
    </w:p>
    <w:p w:rsidR="00EF2607" w:rsidRPr="001E01CF" w:rsidRDefault="00EF2607" w:rsidP="00EF2607">
      <w:pPr>
        <w:jc w:val="both"/>
        <w:rPr>
          <w:rFonts w:cs="Arial"/>
          <w:sz w:val="20"/>
          <w:szCs w:val="20"/>
        </w:rPr>
      </w:pPr>
      <w:r w:rsidRPr="001E01CF">
        <w:rPr>
          <w:rFonts w:cs="Arial"/>
          <w:sz w:val="20"/>
          <w:szCs w:val="20"/>
        </w:rPr>
        <w:t xml:space="preserve">(1) Objekti na območju OPPN se priključijo na distribucijski plinovod PE 110, ki poteka po cesti vzhodno od obravnavanega območja. Iz tega plinovoda je že izveden odcep PE 63 do vzhodnega roba </w:t>
      </w:r>
      <w:r w:rsidRPr="001321C1">
        <w:rPr>
          <w:rFonts w:cs="Arial"/>
          <w:sz w:val="20"/>
          <w:szCs w:val="20"/>
        </w:rPr>
        <w:t>območja OPPN. Nanj se naveže plinovodno omrežje za oskrbo objektov s plinom na območju OPPN.</w:t>
      </w:r>
    </w:p>
    <w:p w:rsidR="00EF2607" w:rsidRPr="001E01CF" w:rsidRDefault="00EF2607" w:rsidP="00EF2607">
      <w:pPr>
        <w:jc w:val="both"/>
        <w:rPr>
          <w:rFonts w:cs="Arial"/>
          <w:sz w:val="20"/>
          <w:szCs w:val="20"/>
        </w:rPr>
      </w:pPr>
      <w:r w:rsidRPr="001E01CF">
        <w:rPr>
          <w:rFonts w:cs="Arial"/>
          <w:sz w:val="20"/>
          <w:szCs w:val="20"/>
        </w:rPr>
        <w:t>(2) Plinovod se uporablja za kuhanje, pripravo tople sanitarne vode in ogrevanje.</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lastRenderedPageBreak/>
        <w:t>19. člen</w:t>
      </w:r>
    </w:p>
    <w:p w:rsidR="00EF2607" w:rsidRDefault="00EF2607" w:rsidP="00EF2607">
      <w:pPr>
        <w:jc w:val="center"/>
        <w:rPr>
          <w:rFonts w:cs="Arial"/>
          <w:sz w:val="20"/>
          <w:szCs w:val="20"/>
        </w:rPr>
      </w:pPr>
      <w:r w:rsidRPr="001E01CF">
        <w:rPr>
          <w:rFonts w:cs="Arial"/>
          <w:sz w:val="20"/>
          <w:szCs w:val="20"/>
        </w:rPr>
        <w:t>(elektroenergetsko omrežje)</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Pr>
          <w:rFonts w:cs="Arial"/>
          <w:sz w:val="20"/>
          <w:szCs w:val="20"/>
        </w:rPr>
        <w:t xml:space="preserve">(1) </w:t>
      </w:r>
      <w:r w:rsidRPr="001E01CF">
        <w:rPr>
          <w:rFonts w:cs="Arial"/>
          <w:sz w:val="20"/>
          <w:szCs w:val="20"/>
        </w:rPr>
        <w:t>Za oskrbo območja OPPN z električno energijo je treba na severnem delu območju OPPN zgraditi novo transformatorsko postajo z močjo do 4 MW, ki bo vključena v obstoječe srednje napetostno omrežje. Vključitev v omrežje se izvede z novim 20 kV kablom, ki se ga s spojko v jašku na javni cesti pred TP Gorenje vključi v obstoječi 20 kV elektroenergetski vod do TP Gorenje. Novi 20 kV kabel bo potekal od jaška pred TP Gorenje po obstoječi kabelski kanalizaciji proti severu, kjer se na obstoječi kabelski kanalizaciji izvede nov jašek, od koder se izvede 4 cevno kabelsko kanalizacijo do načrtovane TP.</w:t>
      </w:r>
    </w:p>
    <w:p w:rsidR="00EF2607" w:rsidRPr="001E01CF" w:rsidRDefault="00EF2607" w:rsidP="00EF2607">
      <w:pPr>
        <w:jc w:val="both"/>
        <w:rPr>
          <w:rFonts w:cs="Arial"/>
          <w:sz w:val="20"/>
          <w:szCs w:val="20"/>
        </w:rPr>
      </w:pPr>
      <w:r>
        <w:rPr>
          <w:rFonts w:cs="Arial"/>
          <w:sz w:val="20"/>
          <w:szCs w:val="20"/>
        </w:rPr>
        <w:t xml:space="preserve">(2) </w:t>
      </w:r>
      <w:r w:rsidRPr="001E01CF">
        <w:rPr>
          <w:rFonts w:cs="Arial"/>
          <w:sz w:val="20"/>
          <w:szCs w:val="20"/>
        </w:rPr>
        <w:t>Na območju OPPN je treba zgraditi novo interno kabelsko kanalizacijo, v katero se uvlečejo SN in NN kabli.</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20. člen</w:t>
      </w:r>
    </w:p>
    <w:p w:rsidR="00EF2607" w:rsidRDefault="00EF2607" w:rsidP="00EF2607">
      <w:pPr>
        <w:jc w:val="center"/>
        <w:rPr>
          <w:rFonts w:cs="Arial"/>
          <w:sz w:val="20"/>
          <w:szCs w:val="20"/>
        </w:rPr>
      </w:pPr>
      <w:r w:rsidRPr="001E01CF">
        <w:rPr>
          <w:rFonts w:cs="Arial"/>
          <w:sz w:val="20"/>
          <w:szCs w:val="20"/>
        </w:rPr>
        <w:t>(telekomunikacijsko omrežje)</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 xml:space="preserve">(1) Za prenos govora, podatkov </w:t>
      </w:r>
      <w:proofErr w:type="spellStart"/>
      <w:r w:rsidRPr="001E01CF">
        <w:rPr>
          <w:rFonts w:cs="Arial"/>
          <w:sz w:val="20"/>
          <w:szCs w:val="20"/>
        </w:rPr>
        <w:t>multimedije</w:t>
      </w:r>
      <w:proofErr w:type="spellEnd"/>
      <w:r w:rsidRPr="001E01CF">
        <w:rPr>
          <w:rFonts w:cs="Arial"/>
          <w:sz w:val="20"/>
          <w:szCs w:val="20"/>
        </w:rPr>
        <w:t xml:space="preserve"> ter signalov tehničnega varovanja se izvede TK povezave.</w:t>
      </w:r>
    </w:p>
    <w:p w:rsidR="00EF2607" w:rsidRPr="001E01CF" w:rsidRDefault="00EF2607" w:rsidP="00EF2607">
      <w:pPr>
        <w:jc w:val="both"/>
        <w:rPr>
          <w:rFonts w:cs="Arial"/>
          <w:sz w:val="20"/>
          <w:szCs w:val="20"/>
        </w:rPr>
      </w:pPr>
      <w:r w:rsidRPr="001E01CF">
        <w:rPr>
          <w:rFonts w:cs="Arial"/>
          <w:sz w:val="20"/>
          <w:szCs w:val="20"/>
        </w:rPr>
        <w:t>(2) Objekti na območju OPPN se lahko priključijo na obstoječ optični vod, ki poteka ob cesti vzhodno od obravnavanega območja, skladno s pogoji upravljavca telekomunikacijskega omrežja.</w:t>
      </w:r>
    </w:p>
    <w:p w:rsidR="00EF2607" w:rsidRPr="001E01CF" w:rsidRDefault="00EF2607" w:rsidP="00EF2607">
      <w:pPr>
        <w:jc w:val="both"/>
        <w:rPr>
          <w:rFonts w:cs="Arial"/>
          <w:sz w:val="20"/>
          <w:szCs w:val="20"/>
        </w:rPr>
      </w:pPr>
      <w:r>
        <w:rPr>
          <w:rFonts w:cs="Arial"/>
          <w:sz w:val="20"/>
          <w:szCs w:val="20"/>
        </w:rPr>
        <w:t xml:space="preserve">(3) </w:t>
      </w:r>
      <w:r w:rsidRPr="001E01CF">
        <w:rPr>
          <w:rFonts w:cs="Arial"/>
          <w:sz w:val="20"/>
          <w:szCs w:val="20"/>
        </w:rPr>
        <w:t>V kabelsko kanalizacijo se uvlečejo elektronske komunikacijske poveze ustreznih kapacitet.</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21. člen</w:t>
      </w:r>
    </w:p>
    <w:p w:rsidR="00EF2607" w:rsidRDefault="00EF2607" w:rsidP="00EF2607">
      <w:pPr>
        <w:jc w:val="center"/>
        <w:rPr>
          <w:rFonts w:cs="Arial"/>
          <w:sz w:val="20"/>
          <w:szCs w:val="20"/>
        </w:rPr>
      </w:pPr>
      <w:r w:rsidRPr="001E01CF">
        <w:rPr>
          <w:rFonts w:cs="Arial"/>
          <w:sz w:val="20"/>
          <w:szCs w:val="20"/>
        </w:rPr>
        <w:t>(razsvetljava)</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 xml:space="preserve">Razsvetljava funkcionalnih površin ob objektih bo internega značaja in ni povezana s sistemom javne razsvetljave. </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VII. REŠITVE IN UKREPI ZA</w:t>
      </w:r>
      <w:r w:rsidRPr="001E01CF">
        <w:rPr>
          <w:rFonts w:cs="Arial"/>
          <w:sz w:val="20"/>
          <w:szCs w:val="20"/>
        </w:rPr>
        <w:t xml:space="preserve"> CELOSTNO OHRANJANJE </w:t>
      </w:r>
      <w:r>
        <w:rPr>
          <w:rFonts w:cs="Arial"/>
          <w:sz w:val="20"/>
          <w:szCs w:val="20"/>
        </w:rPr>
        <w:t>KULTURNE DEDIŠČINE, VARSTVA OKOLJA, NARAVNIH VIROV IN OHRANJANJE NARAVE</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22. člen</w:t>
      </w:r>
    </w:p>
    <w:p w:rsidR="00EF2607" w:rsidRDefault="00EF2607" w:rsidP="00EF2607">
      <w:pPr>
        <w:jc w:val="center"/>
        <w:rPr>
          <w:rFonts w:cs="Arial"/>
          <w:sz w:val="20"/>
          <w:szCs w:val="20"/>
        </w:rPr>
      </w:pPr>
      <w:r w:rsidRPr="001E01CF">
        <w:rPr>
          <w:rFonts w:cs="Arial"/>
          <w:sz w:val="20"/>
          <w:szCs w:val="20"/>
        </w:rPr>
        <w:t>(splošno)</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V času gradnje in delovanja morajo biti zagotovljeni vsi potrebni varnostni ukrepi za preprečitev prekomernega onesnaženja tal, vode in zraka pri transportu, skladiščenju in uporabi gradbenih materialov in nevarnih snovi, v primeru nesreče pa zagotovljeno takojšnje ukrepanje usposobljene službe.</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23. člen</w:t>
      </w:r>
    </w:p>
    <w:p w:rsidR="00EF2607" w:rsidRDefault="00EF2607" w:rsidP="00EF2607">
      <w:pPr>
        <w:jc w:val="center"/>
        <w:rPr>
          <w:rFonts w:cs="Arial"/>
          <w:sz w:val="20"/>
          <w:szCs w:val="20"/>
        </w:rPr>
      </w:pPr>
      <w:r w:rsidRPr="001E01CF">
        <w:rPr>
          <w:rFonts w:cs="Arial"/>
          <w:sz w:val="20"/>
          <w:szCs w:val="20"/>
        </w:rPr>
        <w:t>(celostno ohranjanje kulturne dediščine)</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Pr>
          <w:rFonts w:cs="Arial"/>
          <w:sz w:val="20"/>
          <w:szCs w:val="20"/>
        </w:rPr>
        <w:t xml:space="preserve">(1) </w:t>
      </w:r>
      <w:r w:rsidRPr="001E01CF">
        <w:rPr>
          <w:rFonts w:cs="Arial"/>
          <w:sz w:val="20"/>
          <w:szCs w:val="20"/>
        </w:rPr>
        <w:t xml:space="preserve">Kulturna dediščina se med gradnjo varuje pred poškodovanjem in uničenjem. Podatki o kulturni dediščini so razvidni iz prikaza stanja </w:t>
      </w:r>
      <w:smartTag w:uri="urn:schemas-microsoft-com:office:smarttags" w:element="PersonName">
        <w:r w:rsidRPr="001E01CF">
          <w:rPr>
            <w:rFonts w:cs="Arial"/>
            <w:sz w:val="20"/>
            <w:szCs w:val="20"/>
          </w:rPr>
          <w:t>prostor</w:t>
        </w:r>
      </w:smartTag>
      <w:r w:rsidRPr="001E01CF">
        <w:rPr>
          <w:rFonts w:cs="Arial"/>
          <w:sz w:val="20"/>
          <w:szCs w:val="20"/>
        </w:rPr>
        <w:t xml:space="preserve">a. Investitor zagotovi ukrepe za varstvo kulturne dediščine. </w:t>
      </w:r>
    </w:p>
    <w:p w:rsidR="00EF2607" w:rsidRPr="001E01CF" w:rsidRDefault="00EF2607" w:rsidP="00EF2607">
      <w:pPr>
        <w:jc w:val="both"/>
        <w:rPr>
          <w:rFonts w:cs="Arial"/>
          <w:sz w:val="20"/>
          <w:szCs w:val="20"/>
        </w:rPr>
      </w:pPr>
      <w:r>
        <w:rPr>
          <w:rFonts w:cs="Arial"/>
          <w:sz w:val="20"/>
          <w:szCs w:val="20"/>
        </w:rPr>
        <w:t xml:space="preserve">(2) </w:t>
      </w:r>
      <w:r w:rsidRPr="001E01CF">
        <w:rPr>
          <w:rFonts w:cs="Arial"/>
          <w:sz w:val="20"/>
          <w:szCs w:val="20"/>
        </w:rPr>
        <w:t xml:space="preserve">Po predhodnih arheoloških raziskavah za vrednotenje arheološkega potenciala, katerih poročilo je priloga tega odloka, je bilo ugotovljeno, da je območje močno degradirano. Arheološki ostanki niso bili zasledeni. </w:t>
      </w:r>
    </w:p>
    <w:p w:rsidR="00EF2607" w:rsidRPr="001E01CF" w:rsidRDefault="00EF2607" w:rsidP="00EF2607">
      <w:pPr>
        <w:jc w:val="both"/>
        <w:rPr>
          <w:rFonts w:cs="Arial"/>
          <w:sz w:val="20"/>
          <w:szCs w:val="20"/>
        </w:rPr>
      </w:pPr>
      <w:r>
        <w:rPr>
          <w:rFonts w:cs="Arial"/>
          <w:sz w:val="20"/>
          <w:szCs w:val="20"/>
        </w:rPr>
        <w:t xml:space="preserve">(3) </w:t>
      </w:r>
      <w:r w:rsidRPr="001E01CF">
        <w:rPr>
          <w:rFonts w:cs="Arial"/>
          <w:sz w:val="20"/>
          <w:szCs w:val="20"/>
        </w:rPr>
        <w:t>Pri gradnji v območju registriranega arheološkega najdišča se poseg zmanjša na kar najmanjšo površino, ki še omogoča gradnjo. Če se med arheološkimi raziskavami ali med izvedbo del odkrijejo arheološke ostaline, se rešitve v skladu z varstvenim režimom prilagodijo tako, da dediščina ne bo ogrožena.</w:t>
      </w:r>
    </w:p>
    <w:p w:rsidR="00EF2607" w:rsidRPr="001E01CF" w:rsidRDefault="00EF2607" w:rsidP="00EF2607">
      <w:pPr>
        <w:jc w:val="both"/>
        <w:rPr>
          <w:rFonts w:cs="Arial"/>
          <w:sz w:val="20"/>
          <w:szCs w:val="20"/>
        </w:rPr>
      </w:pPr>
      <w:r w:rsidRPr="001E01CF">
        <w:rPr>
          <w:rFonts w:cs="Arial"/>
          <w:sz w:val="20"/>
          <w:szCs w:val="20"/>
        </w:rPr>
        <w:t>(4) Za vse posege na enotah kult</w:t>
      </w:r>
      <w:r>
        <w:rPr>
          <w:rFonts w:cs="Arial"/>
          <w:sz w:val="20"/>
          <w:szCs w:val="20"/>
        </w:rPr>
        <w:t xml:space="preserve">urne dediščine mora investitor, </w:t>
      </w:r>
      <w:r w:rsidRPr="001E01CF">
        <w:rPr>
          <w:rFonts w:cs="Arial"/>
          <w:sz w:val="20"/>
          <w:szCs w:val="20"/>
        </w:rPr>
        <w:t xml:space="preserve">v skladu s predpisi, ki urejajo področje kulturne dediščine, pridobiti </w:t>
      </w:r>
      <w:proofErr w:type="spellStart"/>
      <w:r w:rsidRPr="001E01CF">
        <w:rPr>
          <w:rFonts w:cs="Arial"/>
          <w:sz w:val="20"/>
          <w:szCs w:val="20"/>
        </w:rPr>
        <w:t>kulturnovarstvene</w:t>
      </w:r>
      <w:proofErr w:type="spellEnd"/>
      <w:r w:rsidRPr="001E01CF">
        <w:rPr>
          <w:rFonts w:cs="Arial"/>
          <w:sz w:val="20"/>
          <w:szCs w:val="20"/>
        </w:rPr>
        <w:t xml:space="preserve"> pogoje in soglasje pristojne službe.</w:t>
      </w:r>
    </w:p>
    <w:p w:rsidR="00EF2607" w:rsidRPr="001E01CF" w:rsidRDefault="00EF2607" w:rsidP="00EF2607">
      <w:pPr>
        <w:jc w:val="both"/>
        <w:rPr>
          <w:rFonts w:cs="Arial"/>
          <w:sz w:val="20"/>
          <w:szCs w:val="20"/>
        </w:rPr>
      </w:pPr>
      <w:r w:rsidRPr="001E01CF">
        <w:rPr>
          <w:rFonts w:cs="Arial"/>
          <w:sz w:val="20"/>
          <w:szCs w:val="20"/>
        </w:rPr>
        <w:t xml:space="preserve">(5) Investitor o začetku del vsaj 10 dni prej obvesti pristojno območno enoto službe za varstvo kulturne dediščine. </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24. člen</w:t>
      </w:r>
    </w:p>
    <w:p w:rsidR="00EF2607" w:rsidRDefault="00EF2607" w:rsidP="00EF2607">
      <w:pPr>
        <w:jc w:val="center"/>
        <w:rPr>
          <w:rFonts w:cs="Arial"/>
          <w:sz w:val="20"/>
          <w:szCs w:val="20"/>
        </w:rPr>
      </w:pPr>
      <w:r>
        <w:rPr>
          <w:rFonts w:cs="Arial"/>
          <w:sz w:val="20"/>
          <w:szCs w:val="20"/>
        </w:rPr>
        <w:t>(varstvo voda)</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Pr>
          <w:rFonts w:cs="Arial"/>
          <w:sz w:val="20"/>
          <w:szCs w:val="20"/>
        </w:rPr>
        <w:lastRenderedPageBreak/>
        <w:t xml:space="preserve">(1) </w:t>
      </w:r>
      <w:r w:rsidRPr="001E01CF">
        <w:rPr>
          <w:rFonts w:cs="Arial"/>
          <w:sz w:val="20"/>
          <w:szCs w:val="20"/>
        </w:rPr>
        <w:t xml:space="preserve">Na podlagi Hidrološke hidravlične analize za območje </w:t>
      </w:r>
      <w:proofErr w:type="spellStart"/>
      <w:r w:rsidRPr="001E01CF">
        <w:rPr>
          <w:rFonts w:cs="Arial"/>
          <w:sz w:val="20"/>
          <w:szCs w:val="20"/>
        </w:rPr>
        <w:t>Tojnice</w:t>
      </w:r>
      <w:proofErr w:type="spellEnd"/>
      <w:r w:rsidRPr="001E01CF">
        <w:rPr>
          <w:rFonts w:cs="Arial"/>
          <w:sz w:val="20"/>
          <w:szCs w:val="20"/>
        </w:rPr>
        <w:t xml:space="preserve"> (PRO H 12040-A), ki jo je oktobra 2012 izdelalo podjetje </w:t>
      </w:r>
      <w:proofErr w:type="spellStart"/>
      <w:r w:rsidRPr="001E01CF">
        <w:rPr>
          <w:rFonts w:cs="Arial"/>
          <w:sz w:val="20"/>
          <w:szCs w:val="20"/>
        </w:rPr>
        <w:t>Ekologika</w:t>
      </w:r>
      <w:proofErr w:type="spellEnd"/>
      <w:r w:rsidRPr="001E01CF">
        <w:rPr>
          <w:rFonts w:cs="Arial"/>
          <w:sz w:val="20"/>
          <w:szCs w:val="20"/>
        </w:rPr>
        <w:t xml:space="preserve"> d.o.o., Celje, je ugotovljeno, da območje OPPN ni poplavno ogroženo.</w:t>
      </w:r>
    </w:p>
    <w:p w:rsidR="00EF2607" w:rsidRPr="001E01CF" w:rsidRDefault="00EF2607" w:rsidP="00EF2607">
      <w:pPr>
        <w:jc w:val="both"/>
        <w:rPr>
          <w:rFonts w:cs="Arial"/>
          <w:sz w:val="20"/>
          <w:szCs w:val="20"/>
        </w:rPr>
      </w:pPr>
      <w:r>
        <w:rPr>
          <w:rFonts w:cs="Arial"/>
          <w:sz w:val="20"/>
          <w:szCs w:val="20"/>
        </w:rPr>
        <w:t xml:space="preserve">(2) </w:t>
      </w:r>
      <w:r w:rsidRPr="001E01CF">
        <w:rPr>
          <w:rFonts w:cs="Arial"/>
          <w:sz w:val="20"/>
          <w:szCs w:val="20"/>
        </w:rPr>
        <w:t>Odvajanje in čiščenje padavinskih ter komunalnih odpadnih voda mora biti usklajeno z veljavnimi zakonskimi in podzakonskimi akti, ki urejajo področje odvajanja in čiščenja komunalne odpadne in padavinske vode ter urejajo področje emisij snovi in toplote pri odvajanju odpadnih voda v vode in javno kanalizacijo.</w:t>
      </w:r>
    </w:p>
    <w:p w:rsidR="00EF2607" w:rsidRPr="001E01CF" w:rsidRDefault="00EF2607" w:rsidP="00EF2607">
      <w:pPr>
        <w:jc w:val="both"/>
        <w:rPr>
          <w:rFonts w:cs="Arial"/>
          <w:sz w:val="20"/>
          <w:szCs w:val="20"/>
        </w:rPr>
      </w:pPr>
      <w:r>
        <w:rPr>
          <w:rFonts w:cs="Arial"/>
          <w:sz w:val="20"/>
          <w:szCs w:val="20"/>
        </w:rPr>
        <w:t xml:space="preserve">(3) </w:t>
      </w:r>
      <w:r w:rsidRPr="001E01CF">
        <w:rPr>
          <w:rFonts w:cs="Arial"/>
          <w:sz w:val="20"/>
          <w:szCs w:val="20"/>
        </w:rPr>
        <w:t>V objektih, kjer obstaja možnost razlitja nevarnih snovi, morajo biti tla ustrezno tesnjena.</w:t>
      </w:r>
    </w:p>
    <w:p w:rsidR="00EF2607" w:rsidRPr="001E01CF" w:rsidRDefault="00EF2607" w:rsidP="00EF2607">
      <w:pPr>
        <w:jc w:val="both"/>
        <w:rPr>
          <w:rFonts w:cs="Arial"/>
          <w:sz w:val="20"/>
          <w:szCs w:val="20"/>
        </w:rPr>
      </w:pPr>
      <w:r w:rsidRPr="001E01CF">
        <w:rPr>
          <w:rFonts w:cs="Arial"/>
          <w:sz w:val="20"/>
          <w:szCs w:val="20"/>
        </w:rPr>
        <w:t>(4) Vse površine namenjene skladiščenju komposta morajo biti pokrite tako, da se prepreči spiranje komposta zaradi meteornih voda iz okoliških površin.</w:t>
      </w:r>
    </w:p>
    <w:p w:rsidR="00EF2607" w:rsidRPr="001E01CF" w:rsidRDefault="00EF2607" w:rsidP="00EF2607">
      <w:pPr>
        <w:jc w:val="both"/>
        <w:rPr>
          <w:rFonts w:cs="Arial"/>
          <w:sz w:val="20"/>
          <w:szCs w:val="20"/>
        </w:rPr>
      </w:pPr>
      <w:r w:rsidRPr="001E01CF">
        <w:rPr>
          <w:rFonts w:cs="Arial"/>
          <w:sz w:val="20"/>
          <w:szCs w:val="20"/>
        </w:rPr>
        <w:t xml:space="preserve">(5) </w:t>
      </w:r>
      <w:proofErr w:type="spellStart"/>
      <w:r w:rsidRPr="001E01CF">
        <w:rPr>
          <w:rFonts w:cs="Arial"/>
          <w:sz w:val="20"/>
          <w:szCs w:val="20"/>
        </w:rPr>
        <w:t>Zacevljanje</w:t>
      </w:r>
      <w:proofErr w:type="spellEnd"/>
      <w:r w:rsidRPr="001E01CF">
        <w:rPr>
          <w:rFonts w:cs="Arial"/>
          <w:sz w:val="20"/>
          <w:szCs w:val="20"/>
        </w:rPr>
        <w:t xml:space="preserve"> in prekrivanje vodotokov je prepovedano, razen na krajših razdaljah, ki omogočajo dostop ali prehod preko vodotoka, v primeru, da gre za objekte javne prometne infrastrukture.</w:t>
      </w:r>
    </w:p>
    <w:p w:rsidR="00EF2607" w:rsidRPr="001E01CF" w:rsidRDefault="00EF2607" w:rsidP="00EF2607">
      <w:pPr>
        <w:jc w:val="both"/>
        <w:rPr>
          <w:rFonts w:cs="Arial"/>
          <w:sz w:val="20"/>
          <w:szCs w:val="20"/>
        </w:rPr>
      </w:pPr>
      <w:r w:rsidRPr="001E01CF">
        <w:rPr>
          <w:rFonts w:cs="Arial"/>
          <w:sz w:val="20"/>
          <w:szCs w:val="20"/>
        </w:rPr>
        <w:t xml:space="preserve">(6) V fazi izdelave poročila o vplivih na okolje morajo biti v dokumentaciji podani podatki o srednjih in najnižjih nizkih pretokih vodotoka </w:t>
      </w:r>
      <w:proofErr w:type="spellStart"/>
      <w:r w:rsidRPr="001E01CF">
        <w:rPr>
          <w:rFonts w:cs="Arial"/>
          <w:sz w:val="20"/>
          <w:szCs w:val="20"/>
        </w:rPr>
        <w:t>sQn</w:t>
      </w:r>
      <w:proofErr w:type="spellEnd"/>
      <w:r w:rsidRPr="001E01CF">
        <w:rPr>
          <w:rFonts w:cs="Arial"/>
          <w:sz w:val="20"/>
          <w:szCs w:val="20"/>
        </w:rPr>
        <w:t xml:space="preserve"> in </w:t>
      </w:r>
      <w:proofErr w:type="spellStart"/>
      <w:r w:rsidRPr="001E01CF">
        <w:rPr>
          <w:rFonts w:cs="Arial"/>
          <w:sz w:val="20"/>
          <w:szCs w:val="20"/>
        </w:rPr>
        <w:t>nQn</w:t>
      </w:r>
      <w:proofErr w:type="spellEnd"/>
      <w:r w:rsidRPr="001E01CF">
        <w:rPr>
          <w:rFonts w:cs="Arial"/>
          <w:sz w:val="20"/>
          <w:szCs w:val="20"/>
        </w:rPr>
        <w:t xml:space="preserve">. Definirane morajo biti količine vode na iztoku v vodotok v l/s in obstoječa prevodnost struge na obravnavanem območju. Računsko je treba dokazati, da je pretočna sposobnost vodotoka dovolj velika za prevajanje novih količin vode. </w:t>
      </w:r>
    </w:p>
    <w:p w:rsidR="00EF2607" w:rsidRPr="001E01CF" w:rsidRDefault="00EF2607" w:rsidP="00EF2607">
      <w:pPr>
        <w:jc w:val="both"/>
        <w:rPr>
          <w:rFonts w:cs="Arial"/>
          <w:sz w:val="20"/>
          <w:szCs w:val="20"/>
        </w:rPr>
      </w:pPr>
      <w:r w:rsidRPr="001E01CF">
        <w:rPr>
          <w:rFonts w:cs="Arial"/>
          <w:sz w:val="20"/>
          <w:szCs w:val="20"/>
        </w:rPr>
        <w:t xml:space="preserve">(7) V fazi izdelave poročila o vplivih na okolje se pred iztekom odpadne vode v vodotok </w:t>
      </w:r>
      <w:proofErr w:type="spellStart"/>
      <w:r w:rsidRPr="001E01CF">
        <w:rPr>
          <w:rFonts w:cs="Arial"/>
          <w:sz w:val="20"/>
          <w:szCs w:val="20"/>
        </w:rPr>
        <w:t>Tojnica</w:t>
      </w:r>
      <w:proofErr w:type="spellEnd"/>
      <w:r w:rsidRPr="001E01CF">
        <w:rPr>
          <w:rFonts w:cs="Arial"/>
          <w:sz w:val="20"/>
          <w:szCs w:val="20"/>
        </w:rPr>
        <w:t xml:space="preserve"> določi merilno mesto za spremljanje parametrov odpadne vode iz interne čistilne naprave za iztok v vode. Preučijo se vrste tehnoloških metod, ki bi morebitne vplive (emisija škodljivih snovi v ozračje od odpadnih vod) v največji možni meri odpravile.</w:t>
      </w:r>
    </w:p>
    <w:p w:rsidR="00EF2607" w:rsidRPr="001E01CF" w:rsidRDefault="00EF2607" w:rsidP="00EF2607">
      <w:pPr>
        <w:jc w:val="both"/>
        <w:rPr>
          <w:rFonts w:cs="Arial"/>
          <w:sz w:val="20"/>
          <w:szCs w:val="20"/>
        </w:rPr>
      </w:pPr>
      <w:r w:rsidRPr="001E01CF">
        <w:rPr>
          <w:rFonts w:cs="Arial"/>
          <w:sz w:val="20"/>
          <w:szCs w:val="20"/>
        </w:rPr>
        <w:t>(8) Pri odvajanju meteornih v vodotok, mora biti izpustna glava kanala oblikovana pod naklonom brežine in ne sme segati v svetli profil vodotoka. Po potrebi mora biti opremljena s povratno zaklopko. Na območju iztoka mora biti struga vodotoka ustrezno zavarovana.</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25. člen</w:t>
      </w:r>
    </w:p>
    <w:p w:rsidR="00EF2607" w:rsidRDefault="00EF2607" w:rsidP="00EF2607">
      <w:pPr>
        <w:jc w:val="center"/>
        <w:rPr>
          <w:rFonts w:cs="Arial"/>
          <w:sz w:val="20"/>
          <w:szCs w:val="20"/>
        </w:rPr>
      </w:pPr>
      <w:r w:rsidRPr="001E01CF">
        <w:rPr>
          <w:rFonts w:cs="Arial"/>
          <w:sz w:val="20"/>
          <w:szCs w:val="20"/>
        </w:rPr>
        <w:t>(varstvo pred hrupom)</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(1) Pri projektiranju, gradnji in obratovanju objektov in naprav morajo projektanti, izvajalci in investitorji upoštevati zakonske določbe o maksimalnih dovoljenih ravneh hrupa, predpisanih za posamezna območja varovanja pred hrupom.</w:t>
      </w:r>
    </w:p>
    <w:p w:rsidR="00EF2607" w:rsidRPr="001E01CF" w:rsidRDefault="00EF2607" w:rsidP="00EF2607">
      <w:pPr>
        <w:jc w:val="both"/>
        <w:rPr>
          <w:rFonts w:cs="Arial"/>
          <w:sz w:val="20"/>
          <w:szCs w:val="20"/>
        </w:rPr>
      </w:pPr>
      <w:r w:rsidRPr="001E01CF">
        <w:rPr>
          <w:rFonts w:cs="Arial"/>
          <w:sz w:val="20"/>
          <w:szCs w:val="20"/>
        </w:rPr>
        <w:t>(2) Investitor mora zagotoviti izvedbo omilitvenih ukrepov med gradnjo in  obratovanjem za prostorske ureditve določene s tem OPPN, za področja, kot jih določata okoljsko poročilo in poročilo o vplivih na okolje.</w:t>
      </w:r>
    </w:p>
    <w:p w:rsidR="00EF2607" w:rsidRPr="001E01CF" w:rsidRDefault="00EF2607" w:rsidP="00EF2607">
      <w:pPr>
        <w:jc w:val="both"/>
        <w:rPr>
          <w:rFonts w:cs="Arial"/>
          <w:sz w:val="20"/>
          <w:szCs w:val="20"/>
        </w:rPr>
      </w:pPr>
      <w:r w:rsidRPr="001E01CF">
        <w:rPr>
          <w:rFonts w:cs="Arial"/>
          <w:sz w:val="20"/>
          <w:szCs w:val="20"/>
        </w:rPr>
        <w:t>(3) V fazi izdelave poročila o vplivih na okolje se določi izvajanje spremljanja celokupnega hrupa v času gradnje in obratovanja.</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26. člen</w:t>
      </w:r>
    </w:p>
    <w:p w:rsidR="00EF2607" w:rsidRDefault="00EF2607" w:rsidP="00EF2607">
      <w:pPr>
        <w:jc w:val="center"/>
        <w:rPr>
          <w:rFonts w:cs="Arial"/>
          <w:sz w:val="20"/>
          <w:szCs w:val="20"/>
        </w:rPr>
      </w:pPr>
      <w:r w:rsidRPr="001E01CF">
        <w:rPr>
          <w:rFonts w:cs="Arial"/>
          <w:sz w:val="20"/>
          <w:szCs w:val="20"/>
        </w:rPr>
        <w:t>(varstvo zraka)</w:t>
      </w:r>
    </w:p>
    <w:p w:rsidR="00EF2607" w:rsidRPr="001E01CF" w:rsidRDefault="00EF2607" w:rsidP="00EF2607">
      <w:pPr>
        <w:jc w:val="both"/>
        <w:rPr>
          <w:rFonts w:cs="Arial"/>
          <w:sz w:val="20"/>
          <w:szCs w:val="20"/>
        </w:rPr>
      </w:pPr>
    </w:p>
    <w:p w:rsidR="00EF2607" w:rsidRPr="00D33E70" w:rsidRDefault="00EF2607" w:rsidP="00EF2607">
      <w:pPr>
        <w:jc w:val="both"/>
        <w:rPr>
          <w:rFonts w:cs="Arial"/>
          <w:sz w:val="20"/>
          <w:szCs w:val="20"/>
        </w:rPr>
      </w:pPr>
      <w:r w:rsidRPr="00D33E70">
        <w:rPr>
          <w:rFonts w:cs="Arial"/>
          <w:sz w:val="20"/>
          <w:szCs w:val="20"/>
        </w:rPr>
        <w:t>(1) Z namenom zmanjševanja potencialnih emisij v zrak iz območja OPPN je v času gradnje (rušenje dela obstoječih objektov, gradnja novih objektov) potrebno upoštevati naslednje omilitvene ukrepe:</w:t>
      </w:r>
    </w:p>
    <w:p w:rsidR="00EF2607" w:rsidRPr="00D33E70" w:rsidRDefault="00EF2607" w:rsidP="00EF2607">
      <w:pPr>
        <w:numPr>
          <w:ilvl w:val="0"/>
          <w:numId w:val="20"/>
        </w:numPr>
        <w:ind w:left="567"/>
        <w:jc w:val="both"/>
        <w:rPr>
          <w:rFonts w:cs="Arial"/>
          <w:sz w:val="20"/>
          <w:szCs w:val="20"/>
        </w:rPr>
      </w:pPr>
      <w:r w:rsidRPr="00D33E70">
        <w:rPr>
          <w:rFonts w:cs="Arial"/>
          <w:sz w:val="20"/>
          <w:szCs w:val="20"/>
        </w:rPr>
        <w:t>uporaba delovnih naprav in gradbenih strojev, ki so izdelani v skladu z emisijskimi normami:</w:t>
      </w:r>
    </w:p>
    <w:p w:rsidR="00EF2607" w:rsidRPr="00D33E70" w:rsidRDefault="00EF2607" w:rsidP="00EF2607">
      <w:pPr>
        <w:numPr>
          <w:ilvl w:val="0"/>
          <w:numId w:val="21"/>
        </w:numPr>
        <w:ind w:left="993" w:hanging="284"/>
        <w:jc w:val="both"/>
        <w:rPr>
          <w:rFonts w:cs="Arial"/>
          <w:sz w:val="20"/>
          <w:szCs w:val="20"/>
        </w:rPr>
      </w:pPr>
      <w:r w:rsidRPr="00D33E70">
        <w:rPr>
          <w:rFonts w:cs="Arial"/>
          <w:sz w:val="20"/>
          <w:szCs w:val="20"/>
        </w:rPr>
        <w:t>uporaba naprav in gradbene mehanizacije, ki je na delovnih odprtinah, izstopnih mestih in mestih nastajanja prahu opremljena z napravami za odstranjevanje prahu,</w:t>
      </w:r>
    </w:p>
    <w:p w:rsidR="00EF2607" w:rsidRPr="00D33E70" w:rsidRDefault="00EF2607" w:rsidP="00EF2607">
      <w:pPr>
        <w:numPr>
          <w:ilvl w:val="0"/>
          <w:numId w:val="21"/>
        </w:numPr>
        <w:ind w:left="993" w:hanging="284"/>
        <w:jc w:val="both"/>
        <w:rPr>
          <w:rFonts w:cs="Arial"/>
          <w:sz w:val="20"/>
          <w:szCs w:val="20"/>
        </w:rPr>
      </w:pPr>
      <w:r w:rsidRPr="00D33E70">
        <w:rPr>
          <w:rFonts w:cs="Arial"/>
          <w:sz w:val="20"/>
          <w:szCs w:val="20"/>
        </w:rPr>
        <w:t>uporaba prevoznih sredstev in delovnih strojev, izdelanih v skladu s predpisi, ki omejujejo emisijo delcev in z navedbami predpisanimi v 4. in 5. členu Uredbe o preprečevanju in zmanjševanju emisije delcev iz gradbišč;</w:t>
      </w:r>
    </w:p>
    <w:p w:rsidR="00EF2607" w:rsidRPr="00D33E70" w:rsidRDefault="00EF2607" w:rsidP="00EF2607">
      <w:pPr>
        <w:numPr>
          <w:ilvl w:val="0"/>
          <w:numId w:val="20"/>
        </w:numPr>
        <w:ind w:left="567"/>
        <w:jc w:val="both"/>
        <w:rPr>
          <w:rFonts w:cs="Arial"/>
          <w:sz w:val="20"/>
          <w:szCs w:val="20"/>
        </w:rPr>
      </w:pPr>
      <w:r w:rsidRPr="00D33E70">
        <w:rPr>
          <w:rFonts w:cs="Arial"/>
          <w:sz w:val="20"/>
          <w:szCs w:val="20"/>
        </w:rPr>
        <w:t>preprečevanje emisije delcev (posebno v obdobjih suhega in vetrovnega vremena):</w:t>
      </w:r>
    </w:p>
    <w:p w:rsidR="00EF2607" w:rsidRPr="00D33E70" w:rsidRDefault="00EF2607" w:rsidP="00EF2607">
      <w:pPr>
        <w:numPr>
          <w:ilvl w:val="0"/>
          <w:numId w:val="22"/>
        </w:numPr>
        <w:ind w:left="993"/>
        <w:jc w:val="both"/>
        <w:rPr>
          <w:rFonts w:cs="Arial"/>
          <w:sz w:val="20"/>
          <w:szCs w:val="20"/>
        </w:rPr>
      </w:pPr>
      <w:r w:rsidRPr="00D33E70">
        <w:rPr>
          <w:rFonts w:cs="Arial"/>
          <w:sz w:val="20"/>
          <w:szCs w:val="20"/>
        </w:rPr>
        <w:t xml:space="preserve">zmanjševanje obsega pretovora, </w:t>
      </w:r>
      <w:proofErr w:type="spellStart"/>
      <w:r w:rsidRPr="00D33E70">
        <w:rPr>
          <w:rFonts w:cs="Arial"/>
          <w:sz w:val="20"/>
          <w:szCs w:val="20"/>
        </w:rPr>
        <w:t>presipavanja</w:t>
      </w:r>
      <w:proofErr w:type="spellEnd"/>
      <w:r w:rsidRPr="00D33E70">
        <w:rPr>
          <w:rFonts w:cs="Arial"/>
          <w:sz w:val="20"/>
          <w:szCs w:val="20"/>
        </w:rPr>
        <w:t xml:space="preserve"> in skladiščenja sipkega materiala na območju gradbišča,</w:t>
      </w:r>
    </w:p>
    <w:p w:rsidR="00EF2607" w:rsidRPr="00D33E70" w:rsidRDefault="00EF2607" w:rsidP="00EF2607">
      <w:pPr>
        <w:numPr>
          <w:ilvl w:val="0"/>
          <w:numId w:val="22"/>
        </w:numPr>
        <w:ind w:left="993"/>
        <w:jc w:val="both"/>
        <w:rPr>
          <w:rFonts w:cs="Arial"/>
          <w:sz w:val="20"/>
          <w:szCs w:val="20"/>
        </w:rPr>
      </w:pPr>
      <w:r w:rsidRPr="00D33E70">
        <w:rPr>
          <w:rFonts w:cs="Arial"/>
          <w:sz w:val="20"/>
          <w:szCs w:val="20"/>
        </w:rPr>
        <w:t xml:space="preserve">prekrivanje </w:t>
      </w:r>
      <w:proofErr w:type="spellStart"/>
      <w:r w:rsidRPr="00D33E70">
        <w:rPr>
          <w:rFonts w:cs="Arial"/>
          <w:sz w:val="20"/>
          <w:szCs w:val="20"/>
        </w:rPr>
        <w:t>eventuelnih</w:t>
      </w:r>
      <w:proofErr w:type="spellEnd"/>
      <w:r w:rsidRPr="00D33E70">
        <w:rPr>
          <w:rFonts w:cs="Arial"/>
          <w:sz w:val="20"/>
          <w:szCs w:val="20"/>
        </w:rPr>
        <w:t xml:space="preserve"> sipkih tovorov na gradbišču,</w:t>
      </w:r>
    </w:p>
    <w:p w:rsidR="00EF2607" w:rsidRPr="00D33E70" w:rsidRDefault="00EF2607" w:rsidP="00EF2607">
      <w:pPr>
        <w:numPr>
          <w:ilvl w:val="0"/>
          <w:numId w:val="22"/>
        </w:numPr>
        <w:ind w:left="993"/>
        <w:jc w:val="both"/>
        <w:rPr>
          <w:rFonts w:cs="Arial"/>
          <w:sz w:val="20"/>
          <w:szCs w:val="20"/>
        </w:rPr>
      </w:pPr>
      <w:r w:rsidRPr="00D33E70">
        <w:rPr>
          <w:rFonts w:cs="Arial"/>
          <w:sz w:val="20"/>
          <w:szCs w:val="20"/>
        </w:rPr>
        <w:t>protiprašna zaščita voznih površin vseh gradbiščnih poti,</w:t>
      </w:r>
    </w:p>
    <w:p w:rsidR="00EF2607" w:rsidRPr="00D33E70" w:rsidRDefault="00EF2607" w:rsidP="00EF2607">
      <w:pPr>
        <w:numPr>
          <w:ilvl w:val="0"/>
          <w:numId w:val="22"/>
        </w:numPr>
        <w:ind w:left="993"/>
        <w:jc w:val="both"/>
        <w:rPr>
          <w:rFonts w:cs="Arial"/>
          <w:sz w:val="20"/>
          <w:szCs w:val="20"/>
        </w:rPr>
      </w:pPr>
      <w:r w:rsidRPr="00D33E70">
        <w:rPr>
          <w:rFonts w:cs="Arial"/>
          <w:sz w:val="20"/>
          <w:szCs w:val="20"/>
        </w:rPr>
        <w:t>omejitev hitrosti vožnje transportnih vozil na internih transportnih poteh na gradbišču,</w:t>
      </w:r>
    </w:p>
    <w:p w:rsidR="00EF2607" w:rsidRPr="00D33E70" w:rsidRDefault="00EF2607" w:rsidP="00EF2607">
      <w:pPr>
        <w:numPr>
          <w:ilvl w:val="0"/>
          <w:numId w:val="22"/>
        </w:numPr>
        <w:ind w:left="993"/>
        <w:jc w:val="both"/>
        <w:rPr>
          <w:rFonts w:cs="Arial"/>
          <w:sz w:val="20"/>
          <w:szCs w:val="20"/>
        </w:rPr>
      </w:pPr>
      <w:r w:rsidRPr="00D33E70">
        <w:rPr>
          <w:rFonts w:cs="Arial"/>
          <w:sz w:val="20"/>
          <w:szCs w:val="20"/>
        </w:rPr>
        <w:t>redno vlaženje internih transportnih poti na gradbišču;</w:t>
      </w:r>
    </w:p>
    <w:p w:rsidR="00EF2607" w:rsidRPr="00D33E70" w:rsidRDefault="00EF2607" w:rsidP="00EF2607">
      <w:pPr>
        <w:numPr>
          <w:ilvl w:val="0"/>
          <w:numId w:val="20"/>
        </w:numPr>
        <w:ind w:left="567"/>
        <w:jc w:val="both"/>
        <w:rPr>
          <w:rFonts w:cs="Arial"/>
          <w:sz w:val="20"/>
          <w:szCs w:val="20"/>
        </w:rPr>
      </w:pPr>
      <w:r w:rsidRPr="00D33E70">
        <w:rPr>
          <w:rFonts w:cs="Arial"/>
          <w:sz w:val="20"/>
          <w:szCs w:val="20"/>
        </w:rPr>
        <w:t xml:space="preserve">preprečevanje </w:t>
      </w:r>
      <w:proofErr w:type="spellStart"/>
      <w:r w:rsidRPr="00D33E70">
        <w:rPr>
          <w:rFonts w:cs="Arial"/>
          <w:sz w:val="20"/>
          <w:szCs w:val="20"/>
        </w:rPr>
        <w:t>raznosa</w:t>
      </w:r>
      <w:proofErr w:type="spellEnd"/>
      <w:r w:rsidRPr="00D33E70">
        <w:rPr>
          <w:rFonts w:cs="Arial"/>
          <w:sz w:val="20"/>
          <w:szCs w:val="20"/>
        </w:rPr>
        <w:t xml:space="preserve"> materiala z območja gradbišča na javne prometne površine s prevoznimi sredstvi z ureditvijo učinkovitega čiščenja vozil pred izvozom z območja gradbišča;</w:t>
      </w:r>
    </w:p>
    <w:p w:rsidR="00EF2607" w:rsidRPr="00D33E70" w:rsidRDefault="00EF2607" w:rsidP="00EF2607">
      <w:pPr>
        <w:numPr>
          <w:ilvl w:val="0"/>
          <w:numId w:val="20"/>
        </w:numPr>
        <w:ind w:left="567"/>
        <w:jc w:val="both"/>
        <w:rPr>
          <w:rFonts w:cs="Arial"/>
          <w:sz w:val="20"/>
          <w:szCs w:val="20"/>
        </w:rPr>
      </w:pPr>
      <w:r w:rsidRPr="00D33E70">
        <w:rPr>
          <w:rFonts w:cs="Arial"/>
          <w:sz w:val="20"/>
          <w:szCs w:val="20"/>
        </w:rPr>
        <w:t>ureditev čim krajših poti za prevoze za potrebe gradbišča.</w:t>
      </w:r>
    </w:p>
    <w:p w:rsidR="00EF2607" w:rsidRPr="00D33E70" w:rsidRDefault="00EF2607" w:rsidP="00EF2607">
      <w:pPr>
        <w:jc w:val="both"/>
        <w:rPr>
          <w:rFonts w:cs="Arial"/>
          <w:sz w:val="20"/>
          <w:szCs w:val="20"/>
        </w:rPr>
      </w:pPr>
      <w:r w:rsidRPr="00D33E70">
        <w:rPr>
          <w:rFonts w:cs="Arial"/>
          <w:sz w:val="20"/>
          <w:szCs w:val="20"/>
        </w:rPr>
        <w:t xml:space="preserve">(2) Z namenom zmanjševanja potencialnih emisij v zrak iz območja OPPN je v času obratovanja (sortiranje ločeno zbranih frakcij komunalnih in </w:t>
      </w:r>
      <w:proofErr w:type="spellStart"/>
      <w:r w:rsidRPr="00D33E70">
        <w:rPr>
          <w:rFonts w:cs="Arial"/>
          <w:sz w:val="20"/>
          <w:szCs w:val="20"/>
        </w:rPr>
        <w:t>nekomunalnih</w:t>
      </w:r>
      <w:proofErr w:type="spellEnd"/>
      <w:r w:rsidRPr="00D33E70">
        <w:rPr>
          <w:rFonts w:cs="Arial"/>
          <w:sz w:val="20"/>
          <w:szCs w:val="20"/>
        </w:rPr>
        <w:t xml:space="preserve"> odpadkov, kompostiranje, predhodno skladiščenje posebnih odpadkov) potrebno upoštevati naslednje omilitvene ukrepe:</w:t>
      </w:r>
    </w:p>
    <w:p w:rsidR="00EF2607" w:rsidRPr="00D33E70" w:rsidRDefault="00EF2607" w:rsidP="00EF2607">
      <w:pPr>
        <w:numPr>
          <w:ilvl w:val="0"/>
          <w:numId w:val="23"/>
        </w:numPr>
        <w:ind w:left="567"/>
        <w:jc w:val="both"/>
        <w:rPr>
          <w:rFonts w:cs="Arial"/>
          <w:sz w:val="20"/>
          <w:szCs w:val="20"/>
        </w:rPr>
      </w:pPr>
      <w:r w:rsidRPr="00D33E70">
        <w:rPr>
          <w:rFonts w:cs="Arial"/>
          <w:sz w:val="20"/>
          <w:szCs w:val="20"/>
        </w:rPr>
        <w:lastRenderedPageBreak/>
        <w:t>posebni ukrepi v zvezi z obratovanjem kompostarne:</w:t>
      </w:r>
    </w:p>
    <w:p w:rsidR="00EF2607" w:rsidRPr="00D33E70" w:rsidRDefault="00EF2607" w:rsidP="00EF2607">
      <w:pPr>
        <w:numPr>
          <w:ilvl w:val="0"/>
          <w:numId w:val="24"/>
        </w:numPr>
        <w:ind w:left="993"/>
        <w:jc w:val="both"/>
        <w:rPr>
          <w:rFonts w:cs="Arial"/>
          <w:sz w:val="20"/>
          <w:szCs w:val="20"/>
        </w:rPr>
      </w:pPr>
      <w:r w:rsidRPr="00D33E70">
        <w:rPr>
          <w:rFonts w:cs="Arial"/>
          <w:sz w:val="20"/>
          <w:szCs w:val="20"/>
        </w:rPr>
        <w:t>procesne oz. tehnološke enote za aerobno stabilizacijo – kompostiranje biološko razgradljivih odpadkov naj obratujejo znotraj objektov oz. stavb v vseh fazah procesa (drobljenje, intenzivno zorenje, naknadno zorenje, naknadno odstranjevanje morebitno prisotnih nezaželenih snovi),</w:t>
      </w:r>
    </w:p>
    <w:p w:rsidR="00EF2607" w:rsidRPr="00D33E70" w:rsidRDefault="00EF2607" w:rsidP="00EF2607">
      <w:pPr>
        <w:numPr>
          <w:ilvl w:val="0"/>
          <w:numId w:val="24"/>
        </w:numPr>
        <w:ind w:left="993"/>
        <w:jc w:val="both"/>
        <w:rPr>
          <w:rFonts w:cs="Arial"/>
          <w:sz w:val="20"/>
          <w:szCs w:val="20"/>
        </w:rPr>
      </w:pPr>
      <w:r w:rsidRPr="00D33E70">
        <w:rPr>
          <w:rFonts w:cs="Arial"/>
          <w:sz w:val="20"/>
          <w:szCs w:val="20"/>
        </w:rPr>
        <w:t>vse procese povezane s pripravo materiala za aerobno stabilizacijo in samo kompostiranje biološko razgradljivih odpadkov je potrebno izvajati v objektih in izključno pri zaprtih vratih objekta,</w:t>
      </w:r>
    </w:p>
    <w:p w:rsidR="00EF2607" w:rsidRPr="00D33E70" w:rsidRDefault="00EF2607" w:rsidP="00EF2607">
      <w:pPr>
        <w:numPr>
          <w:ilvl w:val="0"/>
          <w:numId w:val="24"/>
        </w:numPr>
        <w:ind w:left="993"/>
        <w:jc w:val="both"/>
        <w:rPr>
          <w:rFonts w:cs="Arial"/>
          <w:sz w:val="20"/>
          <w:szCs w:val="20"/>
        </w:rPr>
      </w:pPr>
      <w:r w:rsidRPr="00D33E70">
        <w:rPr>
          <w:rFonts w:cs="Arial"/>
          <w:sz w:val="20"/>
          <w:szCs w:val="20"/>
        </w:rPr>
        <w:t>uporaba zaprtih posod, rezervoarjev in cistern za transport vhodnih surovin z izrazitim vonjem,</w:t>
      </w:r>
    </w:p>
    <w:p w:rsidR="00EF2607" w:rsidRPr="00D33E70" w:rsidRDefault="00EF2607" w:rsidP="00EF2607">
      <w:pPr>
        <w:numPr>
          <w:ilvl w:val="0"/>
          <w:numId w:val="24"/>
        </w:numPr>
        <w:ind w:left="993"/>
        <w:jc w:val="both"/>
        <w:rPr>
          <w:rFonts w:cs="Arial"/>
          <w:sz w:val="20"/>
          <w:szCs w:val="20"/>
        </w:rPr>
      </w:pPr>
      <w:r w:rsidRPr="00D33E70">
        <w:rPr>
          <w:rFonts w:cs="Arial"/>
          <w:sz w:val="20"/>
          <w:szCs w:val="20"/>
        </w:rPr>
        <w:t>redno čiščenje in vzdrževanje manipulativnih površin, zaradi zmanjševanja možnosti širjenja neprijetnih vonjav in prašenja;</w:t>
      </w:r>
    </w:p>
    <w:p w:rsidR="00EF2607" w:rsidRPr="00D33E70" w:rsidRDefault="00EF2607" w:rsidP="00EF2607">
      <w:pPr>
        <w:numPr>
          <w:ilvl w:val="0"/>
          <w:numId w:val="25"/>
        </w:numPr>
        <w:ind w:left="567"/>
        <w:jc w:val="both"/>
        <w:rPr>
          <w:rFonts w:cs="Arial"/>
          <w:sz w:val="20"/>
          <w:szCs w:val="20"/>
        </w:rPr>
      </w:pPr>
      <w:r w:rsidRPr="00D33E70">
        <w:rPr>
          <w:rFonts w:cs="Arial"/>
          <w:sz w:val="20"/>
          <w:szCs w:val="20"/>
        </w:rPr>
        <w:t xml:space="preserve">ukrepi v zvezi z obratovanjem centra za </w:t>
      </w:r>
      <w:proofErr w:type="spellStart"/>
      <w:r w:rsidRPr="00D33E70">
        <w:rPr>
          <w:rFonts w:cs="Arial"/>
          <w:sz w:val="20"/>
          <w:szCs w:val="20"/>
        </w:rPr>
        <w:t>predobdelavo</w:t>
      </w:r>
      <w:proofErr w:type="spellEnd"/>
      <w:r w:rsidRPr="00D33E70">
        <w:rPr>
          <w:rFonts w:cs="Arial"/>
          <w:sz w:val="20"/>
          <w:szCs w:val="20"/>
        </w:rPr>
        <w:t>, predhodno skladiščenje, skladiščenje nenevarnih odpadkov in predhodno skladiščenje nevarnih odpadkov:</w:t>
      </w:r>
    </w:p>
    <w:p w:rsidR="00EF2607" w:rsidRPr="00D33E70" w:rsidRDefault="00EF2607" w:rsidP="00EF2607">
      <w:pPr>
        <w:numPr>
          <w:ilvl w:val="0"/>
          <w:numId w:val="26"/>
        </w:numPr>
        <w:ind w:left="993"/>
        <w:jc w:val="both"/>
        <w:rPr>
          <w:rFonts w:cs="Arial"/>
          <w:sz w:val="20"/>
          <w:szCs w:val="20"/>
        </w:rPr>
      </w:pPr>
      <w:r w:rsidRPr="00D33E70">
        <w:rPr>
          <w:rFonts w:cs="Arial"/>
          <w:sz w:val="20"/>
          <w:szCs w:val="20"/>
        </w:rPr>
        <w:t xml:space="preserve">vse dejavnosti pretovarjanja, </w:t>
      </w:r>
      <w:proofErr w:type="spellStart"/>
      <w:r w:rsidRPr="00D33E70">
        <w:rPr>
          <w:rFonts w:cs="Arial"/>
          <w:sz w:val="20"/>
          <w:szCs w:val="20"/>
        </w:rPr>
        <w:t>predobdelave</w:t>
      </w:r>
      <w:proofErr w:type="spellEnd"/>
      <w:r w:rsidRPr="00D33E70">
        <w:rPr>
          <w:rFonts w:cs="Arial"/>
          <w:sz w:val="20"/>
          <w:szCs w:val="20"/>
        </w:rPr>
        <w:t>, sortiranja in skladiščenja naj se izvajajo znotraj objektov,</w:t>
      </w:r>
    </w:p>
    <w:p w:rsidR="00EF2607" w:rsidRPr="00D33E70" w:rsidRDefault="00EF2607" w:rsidP="00EF2607">
      <w:pPr>
        <w:numPr>
          <w:ilvl w:val="0"/>
          <w:numId w:val="26"/>
        </w:numPr>
        <w:ind w:left="993"/>
        <w:jc w:val="both"/>
        <w:rPr>
          <w:rFonts w:cs="Arial"/>
          <w:sz w:val="20"/>
          <w:szCs w:val="20"/>
        </w:rPr>
      </w:pPr>
      <w:r w:rsidRPr="00D33E70">
        <w:rPr>
          <w:rFonts w:cs="Arial"/>
          <w:sz w:val="20"/>
          <w:szCs w:val="20"/>
        </w:rPr>
        <w:t>nastale odpadne pline v objektih za obdelavo odpadkov (sortiranje, baliranje, kompostiranje) je potrebno zajemati in kontrolirano odvajati preko ustrezno dimenzionirane čistilne naprave za zrak,</w:t>
      </w:r>
    </w:p>
    <w:p w:rsidR="00EF2607" w:rsidRPr="00D33E70" w:rsidRDefault="00EF2607" w:rsidP="00EF2607">
      <w:pPr>
        <w:numPr>
          <w:ilvl w:val="0"/>
          <w:numId w:val="26"/>
        </w:numPr>
        <w:ind w:left="993"/>
        <w:jc w:val="both"/>
        <w:rPr>
          <w:rFonts w:cs="Arial"/>
          <w:sz w:val="20"/>
          <w:szCs w:val="20"/>
        </w:rPr>
      </w:pPr>
      <w:r w:rsidRPr="00D33E70">
        <w:rPr>
          <w:rFonts w:cs="Arial"/>
          <w:sz w:val="20"/>
          <w:szCs w:val="20"/>
        </w:rPr>
        <w:t>potrebno je redno vzdrževanje dobrega tehničnega stanja naprave in stalen nadzor nad obratovanjem vseh tehnoloških enot centra povezanih z obdelavo odpadkov,</w:t>
      </w:r>
    </w:p>
    <w:p w:rsidR="00EF2607" w:rsidRPr="00D33E70" w:rsidRDefault="00EF2607" w:rsidP="00EF2607">
      <w:pPr>
        <w:numPr>
          <w:ilvl w:val="0"/>
          <w:numId w:val="26"/>
        </w:numPr>
        <w:ind w:left="993"/>
        <w:jc w:val="both"/>
        <w:rPr>
          <w:rFonts w:cs="Arial"/>
          <w:sz w:val="20"/>
          <w:szCs w:val="20"/>
        </w:rPr>
      </w:pPr>
      <w:r w:rsidRPr="00D33E70">
        <w:rPr>
          <w:rFonts w:cs="Arial"/>
          <w:sz w:val="20"/>
          <w:szCs w:val="20"/>
        </w:rPr>
        <w:t>zapiranje krožnih tokov.</w:t>
      </w:r>
    </w:p>
    <w:p w:rsidR="00EF2607" w:rsidRPr="001E01CF" w:rsidRDefault="00EF2607" w:rsidP="00EF2607">
      <w:pPr>
        <w:jc w:val="both"/>
        <w:rPr>
          <w:rFonts w:cs="Arial"/>
          <w:sz w:val="20"/>
          <w:szCs w:val="20"/>
        </w:rPr>
      </w:pPr>
      <w:r>
        <w:rPr>
          <w:rFonts w:cs="Arial"/>
          <w:sz w:val="20"/>
          <w:szCs w:val="20"/>
        </w:rPr>
        <w:t>(3</w:t>
      </w:r>
      <w:r w:rsidRPr="001E01CF">
        <w:rPr>
          <w:rFonts w:cs="Arial"/>
          <w:sz w:val="20"/>
          <w:szCs w:val="20"/>
        </w:rPr>
        <w:t xml:space="preserve">) V </w:t>
      </w:r>
      <w:proofErr w:type="spellStart"/>
      <w:r w:rsidRPr="001E01CF">
        <w:rPr>
          <w:rFonts w:cs="Arial"/>
          <w:sz w:val="20"/>
          <w:szCs w:val="20"/>
        </w:rPr>
        <w:t>izogib</w:t>
      </w:r>
      <w:proofErr w:type="spellEnd"/>
      <w:r w:rsidRPr="001E01CF">
        <w:rPr>
          <w:rFonts w:cs="Arial"/>
          <w:sz w:val="20"/>
          <w:szCs w:val="20"/>
        </w:rPr>
        <w:t xml:space="preserve"> možnim vplivom na zdravje prebivalcev v bližnji in daljni okolici ob normalnem delovanju </w:t>
      </w:r>
      <w:r w:rsidRPr="003A7C13">
        <w:rPr>
          <w:rFonts w:cs="Arial"/>
          <w:sz w:val="20"/>
          <w:szCs w:val="20"/>
        </w:rPr>
        <w:t>centra za ravnanje z odpadki (CRO)</w:t>
      </w:r>
      <w:r w:rsidRPr="001E01CF">
        <w:rPr>
          <w:rFonts w:cs="Arial"/>
          <w:sz w:val="20"/>
          <w:szCs w:val="20"/>
        </w:rPr>
        <w:t xml:space="preserve"> se v fazi poročila o vplivih na okolje izdela modeliranje </w:t>
      </w:r>
      <w:proofErr w:type="spellStart"/>
      <w:r w:rsidRPr="001E01CF">
        <w:rPr>
          <w:rFonts w:cs="Arial"/>
          <w:sz w:val="20"/>
          <w:szCs w:val="20"/>
        </w:rPr>
        <w:t>imisij</w:t>
      </w:r>
      <w:proofErr w:type="spellEnd"/>
      <w:r w:rsidRPr="001E01CF">
        <w:rPr>
          <w:rFonts w:cs="Arial"/>
          <w:sz w:val="20"/>
          <w:szCs w:val="20"/>
        </w:rPr>
        <w:t xml:space="preserve"> snovi iz CRO v bližnjih bivalnih naseljih, na katere ima lahko CRO vpliv. Podatek se uporabi za načrtovanje dodatnih ukrepov za izboljšanje zraka iz obstoječega kompleksa. </w:t>
      </w:r>
    </w:p>
    <w:p w:rsidR="00EF2607"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27. člen</w:t>
      </w:r>
    </w:p>
    <w:p w:rsidR="00EF2607" w:rsidRDefault="00EF2607" w:rsidP="00EF2607">
      <w:pPr>
        <w:jc w:val="center"/>
        <w:rPr>
          <w:rFonts w:cs="Arial"/>
          <w:sz w:val="20"/>
          <w:szCs w:val="20"/>
        </w:rPr>
      </w:pPr>
      <w:r w:rsidRPr="001E01CF">
        <w:rPr>
          <w:rFonts w:cs="Arial"/>
          <w:sz w:val="20"/>
          <w:szCs w:val="20"/>
        </w:rPr>
        <w:t>(ravnanje z odpadki)</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(1) V času gradnje in v času obratovanja je treba z odpadki ravnati skladno s predpisi o ravnanju z odpadki.</w:t>
      </w:r>
    </w:p>
    <w:p w:rsidR="00EF2607" w:rsidRPr="001E01CF" w:rsidRDefault="00EF2607" w:rsidP="00EF2607">
      <w:pPr>
        <w:jc w:val="both"/>
        <w:rPr>
          <w:rFonts w:cs="Arial"/>
          <w:sz w:val="20"/>
          <w:szCs w:val="20"/>
        </w:rPr>
      </w:pPr>
      <w:r w:rsidRPr="001E01CF">
        <w:rPr>
          <w:rFonts w:cs="Arial"/>
          <w:sz w:val="20"/>
          <w:szCs w:val="20"/>
        </w:rPr>
        <w:t>(2) V času delovanja se izvajajo naslednji ukrepi za predelavo biološko razgradljivih odpadkov:</w:t>
      </w:r>
    </w:p>
    <w:p w:rsidR="00EF2607" w:rsidRPr="001E01CF" w:rsidRDefault="00EF2607" w:rsidP="00EF2607">
      <w:pPr>
        <w:numPr>
          <w:ilvl w:val="0"/>
          <w:numId w:val="14"/>
        </w:numPr>
        <w:ind w:left="567"/>
        <w:jc w:val="both"/>
        <w:rPr>
          <w:rFonts w:cs="Arial"/>
          <w:sz w:val="20"/>
          <w:szCs w:val="20"/>
        </w:rPr>
      </w:pPr>
      <w:r w:rsidRPr="001E01CF">
        <w:rPr>
          <w:rFonts w:cs="Arial"/>
          <w:sz w:val="20"/>
          <w:szCs w:val="20"/>
        </w:rPr>
        <w:t>biološko razgradljive odpadke se preda v predelavo takoj po prevzemu ali jih skladišči tako, da ni škodljivih vplivov na okolje in zaposlene;</w:t>
      </w:r>
    </w:p>
    <w:p w:rsidR="00EF2607" w:rsidRPr="001E01CF" w:rsidRDefault="00EF2607" w:rsidP="00EF2607">
      <w:pPr>
        <w:numPr>
          <w:ilvl w:val="0"/>
          <w:numId w:val="14"/>
        </w:numPr>
        <w:ind w:left="567"/>
        <w:jc w:val="both"/>
        <w:rPr>
          <w:rFonts w:cs="Arial"/>
          <w:sz w:val="20"/>
          <w:szCs w:val="20"/>
        </w:rPr>
      </w:pPr>
      <w:r w:rsidRPr="001E01CF">
        <w:rPr>
          <w:rFonts w:cs="Arial"/>
          <w:sz w:val="20"/>
          <w:szCs w:val="20"/>
        </w:rPr>
        <w:t>na območju kompostarne se redno izvaja higienske preglede opreme in celotnega območja obdelave in rezultate pregledov beleži;</w:t>
      </w:r>
    </w:p>
    <w:p w:rsidR="00EF2607" w:rsidRPr="001E01CF" w:rsidRDefault="00EF2607" w:rsidP="00EF2607">
      <w:pPr>
        <w:numPr>
          <w:ilvl w:val="0"/>
          <w:numId w:val="14"/>
        </w:numPr>
        <w:ind w:left="567"/>
        <w:jc w:val="both"/>
        <w:rPr>
          <w:rFonts w:cs="Arial"/>
          <w:sz w:val="20"/>
          <w:szCs w:val="20"/>
        </w:rPr>
      </w:pPr>
      <w:r w:rsidRPr="001E01CF">
        <w:rPr>
          <w:rFonts w:cs="Arial"/>
          <w:sz w:val="20"/>
          <w:szCs w:val="20"/>
        </w:rPr>
        <w:t>čisti se vse dele in območja kompostarne skladno z načrtom čiščenja, ki se nanaša na opremo, čistila in način čiščenja;</w:t>
      </w:r>
    </w:p>
    <w:p w:rsidR="00EF2607" w:rsidRPr="001E01CF" w:rsidRDefault="00EF2607" w:rsidP="00EF2607">
      <w:pPr>
        <w:numPr>
          <w:ilvl w:val="0"/>
          <w:numId w:val="14"/>
        </w:numPr>
        <w:ind w:left="567"/>
        <w:jc w:val="both"/>
        <w:rPr>
          <w:rFonts w:cs="Arial"/>
          <w:sz w:val="20"/>
          <w:szCs w:val="20"/>
        </w:rPr>
      </w:pPr>
      <w:r w:rsidRPr="001E01CF">
        <w:rPr>
          <w:rFonts w:cs="Arial"/>
          <w:sz w:val="20"/>
          <w:szCs w:val="20"/>
        </w:rPr>
        <w:t>zabojnike in posode ter vozila za prevoz biološko razgradljivih odpadkov se redno čisti na posebej urejenem prostoru naprave;</w:t>
      </w:r>
    </w:p>
    <w:p w:rsidR="00EF2607" w:rsidRPr="001E01CF" w:rsidRDefault="00EF2607" w:rsidP="00EF2607">
      <w:pPr>
        <w:numPr>
          <w:ilvl w:val="0"/>
          <w:numId w:val="14"/>
        </w:numPr>
        <w:ind w:left="567"/>
        <w:jc w:val="both"/>
        <w:rPr>
          <w:rFonts w:cs="Arial"/>
          <w:sz w:val="20"/>
          <w:szCs w:val="20"/>
        </w:rPr>
      </w:pPr>
      <w:r w:rsidRPr="001E01CF">
        <w:rPr>
          <w:rFonts w:cs="Arial"/>
          <w:sz w:val="20"/>
          <w:szCs w:val="20"/>
        </w:rPr>
        <w:t xml:space="preserve">kompostarno in njeno opremo, vključno z opremo za izvajanje meritev v okviru </w:t>
      </w:r>
      <w:proofErr w:type="spellStart"/>
      <w:r w:rsidRPr="001E01CF">
        <w:rPr>
          <w:rFonts w:cs="Arial"/>
          <w:sz w:val="20"/>
          <w:szCs w:val="20"/>
        </w:rPr>
        <w:t>monitoringa</w:t>
      </w:r>
      <w:proofErr w:type="spellEnd"/>
      <w:r w:rsidRPr="001E01CF">
        <w:rPr>
          <w:rFonts w:cs="Arial"/>
          <w:sz w:val="20"/>
          <w:szCs w:val="20"/>
        </w:rPr>
        <w:t xml:space="preserve"> obdelave biološko razgradljivih odpadkov, </w:t>
      </w:r>
      <w:proofErr w:type="spellStart"/>
      <w:r w:rsidRPr="001E01CF">
        <w:rPr>
          <w:rFonts w:cs="Arial"/>
          <w:sz w:val="20"/>
          <w:szCs w:val="20"/>
        </w:rPr>
        <w:t>monitoringa</w:t>
      </w:r>
      <w:proofErr w:type="spellEnd"/>
      <w:r w:rsidRPr="001E01CF">
        <w:rPr>
          <w:rFonts w:cs="Arial"/>
          <w:sz w:val="20"/>
          <w:szCs w:val="20"/>
        </w:rPr>
        <w:t xml:space="preserve"> kakovosti komposta ter </w:t>
      </w:r>
      <w:proofErr w:type="spellStart"/>
      <w:r w:rsidRPr="001E01CF">
        <w:rPr>
          <w:rFonts w:cs="Arial"/>
          <w:sz w:val="20"/>
          <w:szCs w:val="20"/>
        </w:rPr>
        <w:t>monitoringa</w:t>
      </w:r>
      <w:proofErr w:type="spellEnd"/>
      <w:r w:rsidRPr="001E01CF">
        <w:rPr>
          <w:rFonts w:cs="Arial"/>
          <w:sz w:val="20"/>
          <w:szCs w:val="20"/>
        </w:rPr>
        <w:t xml:space="preserve"> emisij snovi in energije v okolje (če je ta za posamezno napravo predpisan v skladu s predpisi, ki urejajo emisijo snovi v vode z odvajanjem odpadnih voda, v skladu s predpisi, ki urejajo emisijo snovi v zrak iz nepremičnih virov onesnaževanja) se vzdržuje v dobrem operativnem stanju, merilno opremo pa redno umerja</w:t>
      </w:r>
      <w:r>
        <w:rPr>
          <w:rFonts w:cs="Arial"/>
          <w:sz w:val="20"/>
          <w:szCs w:val="20"/>
        </w:rPr>
        <w:t>.</w:t>
      </w:r>
    </w:p>
    <w:p w:rsidR="00EF2607" w:rsidRPr="001E01CF" w:rsidRDefault="00EF2607" w:rsidP="00EF2607">
      <w:pPr>
        <w:jc w:val="both"/>
        <w:rPr>
          <w:rFonts w:cs="Arial"/>
          <w:sz w:val="20"/>
          <w:szCs w:val="20"/>
        </w:rPr>
      </w:pPr>
      <w:r w:rsidRPr="001E01CF">
        <w:rPr>
          <w:rFonts w:cs="Arial"/>
          <w:sz w:val="20"/>
          <w:szCs w:val="20"/>
        </w:rPr>
        <w:t>(3) Upravljavec izvaja obdelavo odpadkov po postopkih R12, R13 tako:</w:t>
      </w:r>
    </w:p>
    <w:p w:rsidR="00EF2607" w:rsidRPr="001E01CF" w:rsidRDefault="00EF2607" w:rsidP="00EF2607">
      <w:pPr>
        <w:numPr>
          <w:ilvl w:val="0"/>
          <w:numId w:val="15"/>
        </w:numPr>
        <w:ind w:left="567"/>
        <w:jc w:val="both"/>
        <w:rPr>
          <w:rFonts w:cs="Arial"/>
          <w:sz w:val="20"/>
          <w:szCs w:val="20"/>
        </w:rPr>
      </w:pPr>
      <w:r w:rsidRPr="001E01CF">
        <w:rPr>
          <w:rFonts w:cs="Arial"/>
          <w:sz w:val="20"/>
          <w:szCs w:val="20"/>
        </w:rPr>
        <w:t>da se predelava izvaja le v dnevnem času med 7:00 in 17:00 uro;</w:t>
      </w:r>
    </w:p>
    <w:p w:rsidR="00EF2607" w:rsidRPr="001E01CF" w:rsidRDefault="00EF2607" w:rsidP="00EF2607">
      <w:pPr>
        <w:numPr>
          <w:ilvl w:val="0"/>
          <w:numId w:val="15"/>
        </w:numPr>
        <w:ind w:left="567"/>
        <w:jc w:val="both"/>
        <w:rPr>
          <w:rFonts w:cs="Arial"/>
          <w:sz w:val="20"/>
          <w:szCs w:val="20"/>
        </w:rPr>
      </w:pPr>
      <w:r w:rsidRPr="001E01CF">
        <w:rPr>
          <w:rFonts w:cs="Arial"/>
          <w:sz w:val="20"/>
          <w:szCs w:val="20"/>
        </w:rPr>
        <w:t>emisije hrupa ne presegajo mejnih ravni hrupa, določenih z uredbo o mejnih vre</w:t>
      </w:r>
      <w:r>
        <w:rPr>
          <w:rFonts w:cs="Arial"/>
          <w:sz w:val="20"/>
          <w:szCs w:val="20"/>
        </w:rPr>
        <w:t>dnostih kazalcev hrupa v okolju;</w:t>
      </w:r>
    </w:p>
    <w:p w:rsidR="00EF2607" w:rsidRPr="001E01CF" w:rsidRDefault="00EF2607" w:rsidP="00EF2607">
      <w:pPr>
        <w:numPr>
          <w:ilvl w:val="0"/>
          <w:numId w:val="15"/>
        </w:numPr>
        <w:ind w:left="567"/>
        <w:jc w:val="both"/>
        <w:rPr>
          <w:rFonts w:cs="Arial"/>
          <w:sz w:val="20"/>
          <w:szCs w:val="20"/>
        </w:rPr>
      </w:pPr>
      <w:r w:rsidRPr="001E01CF">
        <w:rPr>
          <w:rFonts w:cs="Arial"/>
          <w:sz w:val="20"/>
          <w:szCs w:val="20"/>
        </w:rPr>
        <w:t xml:space="preserve">da se zagotovi, da se s preostanki odpadkov po obdelavi, ki niso komunalni odpadki, ravna na način oddaje teh odpadkov pooblaščenemu zbiralcu, </w:t>
      </w:r>
      <w:r>
        <w:rPr>
          <w:rFonts w:cs="Arial"/>
          <w:sz w:val="20"/>
          <w:szCs w:val="20"/>
        </w:rPr>
        <w:t>predelovalcu ali odstranjevalcu;</w:t>
      </w:r>
    </w:p>
    <w:p w:rsidR="00EF2607" w:rsidRPr="001E01CF" w:rsidRDefault="00EF2607" w:rsidP="00EF2607">
      <w:pPr>
        <w:numPr>
          <w:ilvl w:val="0"/>
          <w:numId w:val="15"/>
        </w:numPr>
        <w:ind w:left="567"/>
        <w:jc w:val="both"/>
        <w:rPr>
          <w:rFonts w:cs="Arial"/>
          <w:sz w:val="20"/>
          <w:szCs w:val="20"/>
        </w:rPr>
      </w:pPr>
      <w:r w:rsidRPr="001E01CF">
        <w:rPr>
          <w:rFonts w:cs="Arial"/>
          <w:sz w:val="20"/>
          <w:szCs w:val="20"/>
        </w:rPr>
        <w:t>da emisijske koncentracije snovi v vode ne presegajo mejnih vrednosti, določenih s predpisom o emisiji snovi in toplote pri odvajanju odpad</w:t>
      </w:r>
      <w:r>
        <w:rPr>
          <w:rFonts w:cs="Arial"/>
          <w:sz w:val="20"/>
          <w:szCs w:val="20"/>
        </w:rPr>
        <w:t>nih voda iz virov onesnaževanja;</w:t>
      </w:r>
    </w:p>
    <w:p w:rsidR="00EF2607" w:rsidRPr="001E01CF" w:rsidRDefault="00EF2607" w:rsidP="00EF2607">
      <w:pPr>
        <w:numPr>
          <w:ilvl w:val="0"/>
          <w:numId w:val="15"/>
        </w:numPr>
        <w:ind w:left="567"/>
        <w:jc w:val="both"/>
        <w:rPr>
          <w:rFonts w:cs="Arial"/>
          <w:sz w:val="20"/>
          <w:szCs w:val="20"/>
        </w:rPr>
      </w:pPr>
      <w:r w:rsidRPr="001E01CF">
        <w:rPr>
          <w:rFonts w:cs="Arial"/>
          <w:sz w:val="20"/>
          <w:szCs w:val="20"/>
        </w:rPr>
        <w:t>da je naprava redno teh</w:t>
      </w:r>
      <w:r>
        <w:rPr>
          <w:rFonts w:cs="Arial"/>
          <w:sz w:val="20"/>
          <w:szCs w:val="20"/>
        </w:rPr>
        <w:t>nično vzdrževana in nadzorovana;</w:t>
      </w:r>
    </w:p>
    <w:p w:rsidR="00EF2607" w:rsidRPr="001E01CF" w:rsidRDefault="00EF2607" w:rsidP="00EF2607">
      <w:pPr>
        <w:numPr>
          <w:ilvl w:val="0"/>
          <w:numId w:val="15"/>
        </w:numPr>
        <w:ind w:left="567"/>
        <w:jc w:val="both"/>
        <w:rPr>
          <w:rFonts w:cs="Arial"/>
          <w:sz w:val="20"/>
          <w:szCs w:val="20"/>
        </w:rPr>
      </w:pPr>
      <w:r w:rsidRPr="001E01CF">
        <w:rPr>
          <w:rFonts w:cs="Arial"/>
          <w:sz w:val="20"/>
          <w:szCs w:val="20"/>
        </w:rPr>
        <w:t>da z nevarnimi odpadki ravnata še posebej previdno, skladišče za predhodno skladiščenje mora biti pod nadstreškom, da je onemogočeno spiranje morebitnih nevarnih snovi iz odpadkov ob padavinskih obdobjih</w:t>
      </w:r>
      <w:r>
        <w:rPr>
          <w:rFonts w:cs="Arial"/>
          <w:sz w:val="20"/>
          <w:szCs w:val="20"/>
        </w:rPr>
        <w:t>;</w:t>
      </w:r>
    </w:p>
    <w:p w:rsidR="00EF2607" w:rsidRPr="001E01CF" w:rsidRDefault="00EF2607" w:rsidP="00EF2607">
      <w:pPr>
        <w:numPr>
          <w:ilvl w:val="0"/>
          <w:numId w:val="15"/>
        </w:numPr>
        <w:ind w:left="567"/>
        <w:jc w:val="both"/>
        <w:rPr>
          <w:rFonts w:cs="Arial"/>
          <w:sz w:val="20"/>
          <w:szCs w:val="20"/>
        </w:rPr>
      </w:pPr>
      <w:r w:rsidRPr="001E01CF">
        <w:rPr>
          <w:rFonts w:cs="Arial"/>
          <w:sz w:val="20"/>
          <w:szCs w:val="20"/>
        </w:rPr>
        <w:lastRenderedPageBreak/>
        <w:t>da za vsako vrsto nevarnega odpadka je treba na vidnem mestu označiti njegovo klasifikacijsko številko</w:t>
      </w:r>
      <w:r>
        <w:rPr>
          <w:rFonts w:cs="Arial"/>
          <w:sz w:val="20"/>
          <w:szCs w:val="20"/>
        </w:rPr>
        <w:t>;</w:t>
      </w:r>
    </w:p>
    <w:p w:rsidR="00EF2607" w:rsidRPr="001E01CF" w:rsidRDefault="00EF2607" w:rsidP="00EF2607">
      <w:pPr>
        <w:numPr>
          <w:ilvl w:val="0"/>
          <w:numId w:val="15"/>
        </w:numPr>
        <w:ind w:left="567"/>
        <w:jc w:val="both"/>
        <w:rPr>
          <w:rFonts w:cs="Arial"/>
          <w:sz w:val="20"/>
          <w:szCs w:val="20"/>
        </w:rPr>
      </w:pPr>
      <w:r w:rsidRPr="001E01CF">
        <w:rPr>
          <w:rFonts w:cs="Arial"/>
          <w:sz w:val="20"/>
          <w:szCs w:val="20"/>
        </w:rPr>
        <w:t>da odpadke skladišči ločeno od ostalih odpadkov in z njimi ravna tako, da izpolnjujejo zaht</w:t>
      </w:r>
      <w:r>
        <w:rPr>
          <w:rFonts w:cs="Arial"/>
          <w:sz w:val="20"/>
          <w:szCs w:val="20"/>
        </w:rPr>
        <w:t>eve za predviden način obdelave;</w:t>
      </w:r>
    </w:p>
    <w:p w:rsidR="00EF2607" w:rsidRPr="001E01CF" w:rsidRDefault="00EF2607" w:rsidP="00EF2607">
      <w:pPr>
        <w:numPr>
          <w:ilvl w:val="0"/>
          <w:numId w:val="15"/>
        </w:numPr>
        <w:ind w:left="567"/>
        <w:jc w:val="both"/>
        <w:rPr>
          <w:rFonts w:cs="Arial"/>
          <w:sz w:val="20"/>
          <w:szCs w:val="20"/>
        </w:rPr>
      </w:pPr>
      <w:r w:rsidRPr="001E01CF">
        <w:rPr>
          <w:rFonts w:cs="Arial"/>
          <w:sz w:val="20"/>
          <w:szCs w:val="20"/>
        </w:rPr>
        <w:t>da odpadke skladišči v za to namenjenih in v skladu s predpisi, ki urejajo skladiščenje odpadkov, snovi in pripravkov,</w:t>
      </w:r>
      <w:r>
        <w:rPr>
          <w:rFonts w:cs="Arial"/>
          <w:sz w:val="20"/>
          <w:szCs w:val="20"/>
        </w:rPr>
        <w:t xml:space="preserve"> urejenih objektih ali napravah.</w:t>
      </w:r>
    </w:p>
    <w:p w:rsidR="00EF2607" w:rsidRPr="001E01CF" w:rsidRDefault="00EF2607" w:rsidP="00EF2607">
      <w:pPr>
        <w:jc w:val="both"/>
        <w:rPr>
          <w:rFonts w:cs="Arial"/>
          <w:sz w:val="20"/>
          <w:szCs w:val="20"/>
        </w:rPr>
      </w:pPr>
      <w:r w:rsidRPr="001E01CF">
        <w:rPr>
          <w:rFonts w:cs="Arial"/>
          <w:sz w:val="20"/>
          <w:szCs w:val="20"/>
        </w:rPr>
        <w:t xml:space="preserve">(4) Upravljavec obdelavo odpadkov po postopkih: R12 Izmenjava odpadkov za predelavo s katerim koli postopkom pod R1 - R11 in R13 Skladiščenje odpadkov do enega od postopkov pod R1 - R12 (razen začasnega skladiščenja, do zbiranja, na mestu nastanka odpadkov) izvaja tako, da se odpadki po sprejemu in tehtanju začasno skladiščijo, nato se dostavijo do </w:t>
      </w:r>
      <w:proofErr w:type="spellStart"/>
      <w:r w:rsidRPr="001E01CF">
        <w:rPr>
          <w:rFonts w:cs="Arial"/>
          <w:sz w:val="20"/>
          <w:szCs w:val="20"/>
        </w:rPr>
        <w:t>sortirne</w:t>
      </w:r>
      <w:proofErr w:type="spellEnd"/>
      <w:r w:rsidRPr="001E01CF">
        <w:rPr>
          <w:rFonts w:cs="Arial"/>
          <w:sz w:val="20"/>
          <w:szCs w:val="20"/>
        </w:rPr>
        <w:t xml:space="preserve"> linije, kjer se ročno sortirajo v </w:t>
      </w:r>
      <w:proofErr w:type="spellStart"/>
      <w:r w:rsidRPr="001E01CF">
        <w:rPr>
          <w:rFonts w:cs="Arial"/>
          <w:sz w:val="20"/>
          <w:szCs w:val="20"/>
        </w:rPr>
        <w:t>sortirne</w:t>
      </w:r>
      <w:proofErr w:type="spellEnd"/>
      <w:r w:rsidRPr="001E01CF">
        <w:rPr>
          <w:rFonts w:cs="Arial"/>
          <w:sz w:val="20"/>
          <w:szCs w:val="20"/>
        </w:rPr>
        <w:t xml:space="preserve"> jaške in na koncu s hidravlično stiskalnico stisnejo v bale, namenjene nadaljnji predelavi odpadkov, ostanki po obdelavi so namenjeni odlaganju odpadkov.</w:t>
      </w:r>
    </w:p>
    <w:p w:rsidR="00EF2607" w:rsidRPr="001E01CF" w:rsidRDefault="00EF2607" w:rsidP="00EF2607">
      <w:pPr>
        <w:jc w:val="both"/>
        <w:rPr>
          <w:rFonts w:cs="Arial"/>
          <w:sz w:val="20"/>
          <w:szCs w:val="20"/>
        </w:rPr>
      </w:pPr>
      <w:r w:rsidRPr="001E01CF">
        <w:rPr>
          <w:rFonts w:cs="Arial"/>
          <w:sz w:val="20"/>
          <w:szCs w:val="20"/>
        </w:rPr>
        <w:t>(5) V času delovanja se izvajajo naslednji ukrepi pri kompostiranju:</w:t>
      </w:r>
    </w:p>
    <w:p w:rsidR="00EF2607" w:rsidRPr="001E01CF" w:rsidRDefault="00EF2607" w:rsidP="00EF2607">
      <w:pPr>
        <w:numPr>
          <w:ilvl w:val="0"/>
          <w:numId w:val="16"/>
        </w:numPr>
        <w:ind w:left="567"/>
        <w:jc w:val="both"/>
        <w:rPr>
          <w:rFonts w:cs="Arial"/>
          <w:sz w:val="20"/>
          <w:szCs w:val="20"/>
        </w:rPr>
      </w:pPr>
      <w:r w:rsidRPr="001E01CF">
        <w:rPr>
          <w:rFonts w:cs="Arial"/>
          <w:sz w:val="20"/>
          <w:szCs w:val="20"/>
        </w:rPr>
        <w:t>v času kompostiranja je treba, da so biološko razgradljivi odpadki v kompostnem kupu izpos</w:t>
      </w:r>
      <w:r>
        <w:rPr>
          <w:rFonts w:cs="Arial"/>
          <w:sz w:val="20"/>
          <w:szCs w:val="20"/>
        </w:rPr>
        <w:t>tavljeni temperaturi najmanj 60</w:t>
      </w:r>
      <w:r w:rsidRPr="001E01CF">
        <w:rPr>
          <w:rFonts w:cs="Arial"/>
          <w:sz w:val="20"/>
          <w:szCs w:val="20"/>
        </w:rPr>
        <w:t>°C za čas najmanj enega tedna, s časovnimi razmiki med meritvami, ki niso daljši od 5 % celotnega časa izpostavljenosti odpadkov tej temperaturi in občasno najmanj enkrat na dan v drugem obdobju obdelave;</w:t>
      </w:r>
    </w:p>
    <w:p w:rsidR="00EF2607" w:rsidRPr="001E01CF" w:rsidRDefault="00EF2607" w:rsidP="00EF2607">
      <w:pPr>
        <w:numPr>
          <w:ilvl w:val="0"/>
          <w:numId w:val="16"/>
        </w:numPr>
        <w:ind w:left="567"/>
        <w:jc w:val="both"/>
        <w:rPr>
          <w:rFonts w:cs="Arial"/>
          <w:sz w:val="20"/>
          <w:szCs w:val="20"/>
        </w:rPr>
      </w:pPr>
      <w:r w:rsidRPr="001E01CF">
        <w:rPr>
          <w:rFonts w:cs="Arial"/>
          <w:sz w:val="20"/>
          <w:szCs w:val="20"/>
        </w:rPr>
        <w:t xml:space="preserve">ugotavlja se učinkovitost </w:t>
      </w:r>
      <w:proofErr w:type="spellStart"/>
      <w:r w:rsidRPr="001E01CF">
        <w:rPr>
          <w:rFonts w:cs="Arial"/>
          <w:sz w:val="20"/>
          <w:szCs w:val="20"/>
        </w:rPr>
        <w:t>higienizacije</w:t>
      </w:r>
      <w:proofErr w:type="spellEnd"/>
      <w:r w:rsidRPr="001E01CF">
        <w:rPr>
          <w:rFonts w:cs="Arial"/>
          <w:sz w:val="20"/>
          <w:szCs w:val="20"/>
        </w:rPr>
        <w:t xml:space="preserve"> s preiskavami o vsebnosti indikatorskega organizma v kompostu;</w:t>
      </w:r>
    </w:p>
    <w:p w:rsidR="00EF2607" w:rsidRPr="001E01CF" w:rsidRDefault="00EF2607" w:rsidP="00EF2607">
      <w:pPr>
        <w:numPr>
          <w:ilvl w:val="0"/>
          <w:numId w:val="16"/>
        </w:numPr>
        <w:ind w:left="567"/>
        <w:jc w:val="both"/>
        <w:rPr>
          <w:rFonts w:cs="Arial"/>
          <w:sz w:val="20"/>
          <w:szCs w:val="20"/>
        </w:rPr>
      </w:pPr>
      <w:r w:rsidRPr="001E01CF">
        <w:rPr>
          <w:rFonts w:cs="Arial"/>
          <w:sz w:val="20"/>
          <w:szCs w:val="20"/>
        </w:rPr>
        <w:t xml:space="preserve">izvaja se </w:t>
      </w:r>
      <w:proofErr w:type="spellStart"/>
      <w:r w:rsidRPr="001E01CF">
        <w:rPr>
          <w:rFonts w:cs="Arial"/>
          <w:sz w:val="20"/>
          <w:szCs w:val="20"/>
        </w:rPr>
        <w:t>monitoring</w:t>
      </w:r>
      <w:proofErr w:type="spellEnd"/>
      <w:r w:rsidRPr="001E01CF">
        <w:rPr>
          <w:rFonts w:cs="Arial"/>
          <w:sz w:val="20"/>
          <w:szCs w:val="20"/>
        </w:rPr>
        <w:t xml:space="preserve"> kakovosti komposta;</w:t>
      </w:r>
    </w:p>
    <w:p w:rsidR="00EF2607" w:rsidRPr="001E01CF" w:rsidRDefault="00EF2607" w:rsidP="00EF2607">
      <w:pPr>
        <w:numPr>
          <w:ilvl w:val="0"/>
          <w:numId w:val="16"/>
        </w:numPr>
        <w:ind w:left="567"/>
        <w:jc w:val="both"/>
        <w:rPr>
          <w:rFonts w:cs="Arial"/>
          <w:sz w:val="20"/>
          <w:szCs w:val="20"/>
        </w:rPr>
      </w:pPr>
      <w:r w:rsidRPr="001E01CF">
        <w:rPr>
          <w:rFonts w:cs="Arial"/>
          <w:sz w:val="20"/>
          <w:szCs w:val="20"/>
        </w:rPr>
        <w:t>v času začasnega skladiščenja se ugotavlja mikrobiološko ustreznost komposta.</w:t>
      </w: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28. člen</w:t>
      </w:r>
    </w:p>
    <w:p w:rsidR="00EF2607" w:rsidRDefault="00EF2607" w:rsidP="00EF2607">
      <w:pPr>
        <w:jc w:val="center"/>
        <w:rPr>
          <w:rFonts w:cs="Arial"/>
          <w:sz w:val="20"/>
          <w:szCs w:val="20"/>
        </w:rPr>
      </w:pPr>
      <w:r w:rsidRPr="001E01CF">
        <w:rPr>
          <w:rFonts w:cs="Arial"/>
          <w:sz w:val="20"/>
          <w:szCs w:val="20"/>
        </w:rPr>
        <w:t>(ohranjanje narave)</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(1) Območje OPPN posega v Ekološko pomembno območje Ljubljansko barje (ID.št. 31400).</w:t>
      </w:r>
    </w:p>
    <w:p w:rsidR="00EF2607" w:rsidRPr="001E01CF" w:rsidRDefault="00EF2607" w:rsidP="00EF2607">
      <w:pPr>
        <w:jc w:val="both"/>
        <w:rPr>
          <w:rFonts w:cs="Arial"/>
          <w:sz w:val="20"/>
          <w:szCs w:val="20"/>
        </w:rPr>
      </w:pPr>
      <w:r w:rsidRPr="001E01CF">
        <w:rPr>
          <w:rFonts w:cs="Arial"/>
          <w:sz w:val="20"/>
          <w:szCs w:val="20"/>
        </w:rPr>
        <w:t>(2) Med gradnjo in obratovanjem se izvajajo ukrepi za preprečevanje razrasti tujerodnih invazivnih vrst rastlin. Ob pojavu tujerodnih</w:t>
      </w:r>
      <w:r>
        <w:rPr>
          <w:rFonts w:cs="Arial"/>
          <w:sz w:val="20"/>
          <w:szCs w:val="20"/>
        </w:rPr>
        <w:t xml:space="preserve"> invazivnih vrst rastlin se</w:t>
      </w:r>
      <w:r w:rsidRPr="001E01CF">
        <w:rPr>
          <w:rFonts w:cs="Arial"/>
          <w:sz w:val="20"/>
          <w:szCs w:val="20"/>
        </w:rPr>
        <w:t xml:space="preserve"> poganjki fizično odstranjujejo. Puljenje ali košenje območja, na katerem se invazivne rastline pojavljajo, in izkopavanje korenin se izvajata več let zaporedoma. Z odpadnim rastlinskim materialom se ravna previdno in se odstrani tako, da se prepreči ponovno zakoreninjenje.</w:t>
      </w:r>
    </w:p>
    <w:p w:rsidR="00EF2607" w:rsidRPr="001E01CF" w:rsidRDefault="00EF2607" w:rsidP="00EF2607">
      <w:pPr>
        <w:jc w:val="both"/>
        <w:rPr>
          <w:rFonts w:cs="Arial"/>
          <w:sz w:val="20"/>
          <w:szCs w:val="20"/>
        </w:rPr>
      </w:pPr>
      <w:r w:rsidRPr="001E01CF">
        <w:rPr>
          <w:rFonts w:cs="Arial"/>
          <w:sz w:val="20"/>
          <w:szCs w:val="20"/>
        </w:rPr>
        <w:t xml:space="preserve">(3) Za ozelenitev z drevesno in grmovno vegetacijo ter za </w:t>
      </w:r>
      <w:proofErr w:type="spellStart"/>
      <w:r w:rsidRPr="001E01CF">
        <w:rPr>
          <w:rFonts w:cs="Arial"/>
          <w:sz w:val="20"/>
          <w:szCs w:val="20"/>
        </w:rPr>
        <w:t>zatravitev</w:t>
      </w:r>
      <w:proofErr w:type="spellEnd"/>
      <w:r w:rsidRPr="001E01CF">
        <w:rPr>
          <w:rFonts w:cs="Arial"/>
          <w:sz w:val="20"/>
          <w:szCs w:val="20"/>
        </w:rPr>
        <w:t xml:space="preserve"> se uporabi izključno avtohtone vrste rastlin lokalnega izvora, značilne za Ljubljansko barje in njegovo obrobje.</w:t>
      </w:r>
    </w:p>
    <w:p w:rsidR="00EF2607" w:rsidRPr="001E01CF" w:rsidRDefault="00EF2607" w:rsidP="00EF2607">
      <w:pPr>
        <w:jc w:val="both"/>
        <w:rPr>
          <w:rFonts w:cs="Arial"/>
          <w:sz w:val="20"/>
          <w:szCs w:val="20"/>
        </w:rPr>
      </w:pPr>
      <w:r w:rsidRPr="001E01CF">
        <w:rPr>
          <w:rFonts w:cs="Arial"/>
          <w:sz w:val="20"/>
          <w:szCs w:val="20"/>
        </w:rPr>
        <w:t>(4) Vsi posegi v drevesno in grmovno vegetacijo v času po zasaditvah se izvajajo izven gnezditvenega obdobja ptic. Posegi se lahko izvajajo od začetka septembra do konca februarja.</w:t>
      </w:r>
    </w:p>
    <w:p w:rsidR="00EF2607" w:rsidRPr="001E01CF" w:rsidRDefault="00EF2607" w:rsidP="00EF2607">
      <w:pPr>
        <w:jc w:val="both"/>
        <w:rPr>
          <w:rFonts w:cs="Arial"/>
          <w:sz w:val="20"/>
          <w:szCs w:val="20"/>
        </w:rPr>
      </w:pPr>
      <w:r w:rsidRPr="001E01CF">
        <w:rPr>
          <w:rFonts w:cs="Arial"/>
          <w:sz w:val="20"/>
          <w:szCs w:val="20"/>
        </w:rPr>
        <w:t xml:space="preserve">(5) V primeru, da sončni </w:t>
      </w:r>
      <w:proofErr w:type="spellStart"/>
      <w:r w:rsidRPr="001E01CF">
        <w:rPr>
          <w:rFonts w:cs="Arial"/>
          <w:sz w:val="20"/>
          <w:szCs w:val="20"/>
        </w:rPr>
        <w:t>kolektorji</w:t>
      </w:r>
      <w:proofErr w:type="spellEnd"/>
      <w:r w:rsidRPr="001E01CF">
        <w:rPr>
          <w:rFonts w:cs="Arial"/>
          <w:sz w:val="20"/>
          <w:szCs w:val="20"/>
        </w:rPr>
        <w:t xml:space="preserve"> nimajo že tovarniške izvedbe z belimi obrobami in mrežo, se izvede obroba in mreža z belim lepilnim trakom (širine do </w:t>
      </w:r>
      <w:smartTag w:uri="urn:schemas-microsoft-com:office:smarttags" w:element="metricconverter">
        <w:smartTagPr>
          <w:attr w:name="ProductID" w:val="1 cm"/>
        </w:smartTagPr>
        <w:r w:rsidRPr="001E01CF">
          <w:rPr>
            <w:rFonts w:cs="Arial"/>
            <w:sz w:val="20"/>
            <w:szCs w:val="20"/>
          </w:rPr>
          <w:t>1 cm</w:t>
        </w:r>
      </w:smartTag>
      <w:r w:rsidRPr="001E01CF">
        <w:rPr>
          <w:rFonts w:cs="Arial"/>
          <w:sz w:val="20"/>
          <w:szCs w:val="20"/>
        </w:rPr>
        <w:t>), ki razdeli panele na manjše dele in s tem zmanjša polarizacijsko onesnaževanje ter vpliv na vodne žuželke.</w:t>
      </w:r>
    </w:p>
    <w:p w:rsidR="00EF2607" w:rsidRPr="001E01CF" w:rsidRDefault="00EF2607" w:rsidP="00EF2607">
      <w:pPr>
        <w:jc w:val="both"/>
        <w:rPr>
          <w:rFonts w:cs="Arial"/>
          <w:sz w:val="20"/>
          <w:szCs w:val="20"/>
        </w:rPr>
      </w:pPr>
      <w:r w:rsidRPr="001E01CF">
        <w:rPr>
          <w:rFonts w:cs="Arial"/>
          <w:sz w:val="20"/>
          <w:szCs w:val="20"/>
        </w:rPr>
        <w:t xml:space="preserve">(6) V primeru zasteklitve večjih površin in na večja okna ter steklena vrata se namestijo nalepke v obliki silhuete ujed ali izvede podoben ukrep (trakovi belega lepilnega traku) za preprečitev trkov ptic v steklene površine. </w:t>
      </w:r>
    </w:p>
    <w:p w:rsidR="00EF2607" w:rsidRPr="001E01CF" w:rsidRDefault="00EF2607" w:rsidP="00EF2607">
      <w:pPr>
        <w:jc w:val="both"/>
        <w:rPr>
          <w:rFonts w:cs="Arial"/>
          <w:sz w:val="20"/>
          <w:szCs w:val="20"/>
        </w:rPr>
      </w:pPr>
      <w:r w:rsidRPr="001E01CF">
        <w:rPr>
          <w:rFonts w:cs="Arial"/>
          <w:sz w:val="20"/>
          <w:szCs w:val="20"/>
        </w:rPr>
        <w:t>(7) Pri zunanji razsvetljavi objektov in manipulativnih površin se uporabi svetila, ki so v skladu z Uredbo o mejnih vrednostih svetlobnega onesnaževanja okolja. Uporabi se svetila, ki ne oddajajo svetlobe v UV-spektru in čim manj oddajajo svetlobo v modrem delu spektra. V drugem delu noči (med 24:00 in 5:00) naj ostane prižgano minimalno število luči, če je iz varnostnih razlogov to potrebno (pri osvetljevanju zunanjih površin naj se namestijo svetila na samodejni vklop/izklop).</w:t>
      </w:r>
    </w:p>
    <w:p w:rsidR="00EF2607" w:rsidRPr="001E01CF" w:rsidRDefault="00EF2607" w:rsidP="00EF2607">
      <w:pPr>
        <w:jc w:val="both"/>
        <w:rPr>
          <w:rFonts w:cs="Arial"/>
          <w:sz w:val="20"/>
          <w:szCs w:val="20"/>
        </w:rPr>
      </w:pPr>
      <w:r w:rsidRPr="001E01CF">
        <w:rPr>
          <w:rFonts w:cs="Arial"/>
          <w:sz w:val="20"/>
          <w:szCs w:val="20"/>
        </w:rPr>
        <w:t>(8) Nove nadzemne vode elektroenergetskega omrežja se izvede na pticam prijazen način (izvedba gradenj, ki preprečuje električne udare ptic).</w:t>
      </w:r>
    </w:p>
    <w:p w:rsidR="00EF2607" w:rsidRPr="001E01CF" w:rsidRDefault="00EF2607" w:rsidP="00EF2607">
      <w:pPr>
        <w:jc w:val="both"/>
        <w:rPr>
          <w:rFonts w:cs="Arial"/>
          <w:sz w:val="20"/>
          <w:szCs w:val="20"/>
        </w:rPr>
      </w:pPr>
      <w:r w:rsidRPr="001E01CF">
        <w:rPr>
          <w:rFonts w:cs="Arial"/>
          <w:sz w:val="20"/>
          <w:szCs w:val="20"/>
        </w:rPr>
        <w:t xml:space="preserve">(9) Na interni čistilni napravi se zagotovi terciarna stopnja čiščenja odpadnih vod, preden se jih odvaja v </w:t>
      </w:r>
      <w:proofErr w:type="spellStart"/>
      <w:r w:rsidRPr="001E01CF">
        <w:rPr>
          <w:rFonts w:cs="Arial"/>
          <w:sz w:val="20"/>
          <w:szCs w:val="20"/>
        </w:rPr>
        <w:t>Tojnico</w:t>
      </w:r>
      <w:proofErr w:type="spellEnd"/>
      <w:r w:rsidRPr="001E01CF">
        <w:rPr>
          <w:rFonts w:cs="Arial"/>
          <w:sz w:val="20"/>
          <w:szCs w:val="20"/>
        </w:rPr>
        <w:t>. V kolikor se v nadaljnjih fazah (v fazi izdelave poročila o vplivih na okolje) na podlagi podrobnejše presoje ugotovi, da to ni potrebno, se to zahtevo opusti.</w:t>
      </w:r>
    </w:p>
    <w:p w:rsidR="00EF2607"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VIII. REŠITVE IN UKREPI ZA OBRAMBO TER VARSTVO PRED NARAVNIMI IN DRUGIMI NESREČAMI, VKLJUČNO Z VARSTVOM PRED POŽAROM</w:t>
      </w:r>
    </w:p>
    <w:p w:rsidR="00EF2607"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29. člen</w:t>
      </w:r>
    </w:p>
    <w:p w:rsidR="00EF2607" w:rsidRDefault="00EF2607" w:rsidP="00EF2607">
      <w:pPr>
        <w:jc w:val="center"/>
        <w:rPr>
          <w:rFonts w:cs="Arial"/>
          <w:sz w:val="20"/>
          <w:szCs w:val="20"/>
        </w:rPr>
      </w:pPr>
      <w:r w:rsidRPr="001E01CF">
        <w:rPr>
          <w:rFonts w:cs="Arial"/>
          <w:sz w:val="20"/>
          <w:szCs w:val="20"/>
        </w:rPr>
        <w:t>(splošno)</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 xml:space="preserve">(1) Pri načrtovanju in dimenzioniranju objektov se upošteva projektni pospešek tal 0.225 [g]. </w:t>
      </w:r>
    </w:p>
    <w:p w:rsidR="00EF2607" w:rsidRPr="001E01CF" w:rsidRDefault="00EF2607" w:rsidP="00EF2607">
      <w:pPr>
        <w:jc w:val="both"/>
        <w:rPr>
          <w:rFonts w:cs="Arial"/>
          <w:sz w:val="20"/>
          <w:szCs w:val="20"/>
        </w:rPr>
      </w:pPr>
      <w:r w:rsidRPr="001E01CF">
        <w:rPr>
          <w:rFonts w:cs="Arial"/>
          <w:sz w:val="20"/>
          <w:szCs w:val="20"/>
        </w:rPr>
        <w:lastRenderedPageBreak/>
        <w:t>(2) Zaklonišč osnovne zaščite za zaščito prebivalstva ter materialnih in drugih dobrin pred vojnimi delovanji in posledicami naravnih in drugih nesreč, glede na določila zakonskih in podzakonskih predpisov, ki urejajo področje, ni potrebno graditi.</w:t>
      </w:r>
    </w:p>
    <w:p w:rsidR="00EF2607" w:rsidRPr="001E01CF" w:rsidRDefault="00EF2607" w:rsidP="00EF2607">
      <w:pPr>
        <w:jc w:val="both"/>
        <w:rPr>
          <w:rFonts w:cs="Arial"/>
          <w:sz w:val="20"/>
          <w:szCs w:val="20"/>
        </w:rPr>
      </w:pPr>
      <w:r w:rsidRPr="001E01CF">
        <w:rPr>
          <w:rFonts w:cs="Arial"/>
          <w:sz w:val="20"/>
          <w:szCs w:val="20"/>
        </w:rPr>
        <w:t>(3) Površine, na katerih se bodo zbirale, skladiščile, prečrpavale, pretakale in mešale okolju škodljive snovi, se izvedejo tako, da bo preprečeno neposredno izpiranje ali odtekanje škodljivih snovi v površinske vode ali tla.</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30. člen</w:t>
      </w:r>
    </w:p>
    <w:p w:rsidR="00EF2607" w:rsidRDefault="00EF2607" w:rsidP="00EF2607">
      <w:pPr>
        <w:jc w:val="center"/>
        <w:rPr>
          <w:rFonts w:cs="Arial"/>
          <w:sz w:val="20"/>
          <w:szCs w:val="20"/>
        </w:rPr>
      </w:pPr>
      <w:r w:rsidRPr="001E01CF">
        <w:rPr>
          <w:rFonts w:cs="Arial"/>
          <w:sz w:val="20"/>
          <w:szCs w:val="20"/>
        </w:rPr>
        <w:t>(rešitve in</w:t>
      </w:r>
      <w:r>
        <w:rPr>
          <w:rFonts w:cs="Arial"/>
          <w:sz w:val="20"/>
          <w:szCs w:val="20"/>
        </w:rPr>
        <w:t xml:space="preserve"> ukrepi za varstvo pred požarom</w:t>
      </w:r>
      <w:r w:rsidRPr="001E01CF">
        <w:rPr>
          <w:rFonts w:cs="Arial"/>
          <w:sz w:val="20"/>
          <w:szCs w:val="20"/>
        </w:rPr>
        <w:t>)</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(1) Požarna varnost se zagotovi znotraj posameznih objektov in na zunanjih površinah OPPN. Požarno varstvo vseh objektov se ureja v skladu z veljavnimi požarno - varstvenimi predpisi.</w:t>
      </w:r>
    </w:p>
    <w:p w:rsidR="00EF2607" w:rsidRPr="001E01CF" w:rsidRDefault="00EF2607" w:rsidP="00EF2607">
      <w:pPr>
        <w:jc w:val="both"/>
        <w:rPr>
          <w:rFonts w:cs="Arial"/>
          <w:sz w:val="20"/>
          <w:szCs w:val="20"/>
        </w:rPr>
      </w:pPr>
      <w:r w:rsidRPr="001E01CF">
        <w:rPr>
          <w:rFonts w:cs="Arial"/>
          <w:sz w:val="20"/>
          <w:szCs w:val="20"/>
        </w:rPr>
        <w:t>(2) Za požarno varnosti na zunanjih površinah OPPN se:</w:t>
      </w:r>
    </w:p>
    <w:p w:rsidR="00EF2607" w:rsidRPr="001321C1" w:rsidRDefault="00EF2607" w:rsidP="00EF2607">
      <w:pPr>
        <w:numPr>
          <w:ilvl w:val="0"/>
          <w:numId w:val="17"/>
        </w:numPr>
        <w:ind w:left="567"/>
        <w:jc w:val="both"/>
        <w:rPr>
          <w:rFonts w:cs="Arial"/>
          <w:sz w:val="20"/>
          <w:szCs w:val="20"/>
        </w:rPr>
      </w:pPr>
      <w:r w:rsidRPr="001321C1">
        <w:rPr>
          <w:rFonts w:cs="Arial"/>
          <w:sz w:val="20"/>
          <w:szCs w:val="20"/>
        </w:rPr>
        <w:t xml:space="preserve">izvede hidrantno omrežje v zaključeni zanki; </w:t>
      </w:r>
    </w:p>
    <w:p w:rsidR="00EF2607" w:rsidRPr="001321C1" w:rsidRDefault="00EF2607" w:rsidP="00EF2607">
      <w:pPr>
        <w:numPr>
          <w:ilvl w:val="0"/>
          <w:numId w:val="17"/>
        </w:numPr>
        <w:ind w:left="567"/>
        <w:jc w:val="both"/>
        <w:rPr>
          <w:rFonts w:cs="Arial"/>
          <w:sz w:val="20"/>
          <w:szCs w:val="20"/>
        </w:rPr>
      </w:pPr>
      <w:r w:rsidRPr="001321C1">
        <w:rPr>
          <w:rFonts w:cs="Arial"/>
          <w:sz w:val="20"/>
          <w:szCs w:val="20"/>
        </w:rPr>
        <w:t>na razdaljah 80 m se na cevovodu vgradijo hidranti;</w:t>
      </w:r>
    </w:p>
    <w:p w:rsidR="00EF2607" w:rsidRPr="001E01CF" w:rsidRDefault="00EF2607" w:rsidP="00EF2607">
      <w:pPr>
        <w:numPr>
          <w:ilvl w:val="0"/>
          <w:numId w:val="17"/>
        </w:numPr>
        <w:ind w:left="567"/>
        <w:jc w:val="both"/>
        <w:rPr>
          <w:rFonts w:cs="Arial"/>
          <w:sz w:val="20"/>
          <w:szCs w:val="20"/>
        </w:rPr>
      </w:pPr>
      <w:r w:rsidRPr="001E01CF">
        <w:rPr>
          <w:rFonts w:cs="Arial"/>
          <w:sz w:val="20"/>
          <w:szCs w:val="20"/>
        </w:rPr>
        <w:t>predvidijo inte</w:t>
      </w:r>
      <w:r>
        <w:rPr>
          <w:rFonts w:cs="Arial"/>
          <w:sz w:val="20"/>
          <w:szCs w:val="20"/>
        </w:rPr>
        <w:t>rvencijske poti po voznih poteh;</w:t>
      </w:r>
    </w:p>
    <w:p w:rsidR="00EF2607" w:rsidRPr="001E01CF" w:rsidRDefault="00EF2607" w:rsidP="00EF2607">
      <w:pPr>
        <w:numPr>
          <w:ilvl w:val="0"/>
          <w:numId w:val="17"/>
        </w:numPr>
        <w:ind w:left="567"/>
        <w:jc w:val="both"/>
        <w:rPr>
          <w:rFonts w:cs="Arial"/>
          <w:sz w:val="20"/>
          <w:szCs w:val="20"/>
        </w:rPr>
      </w:pPr>
      <w:r w:rsidRPr="001E01CF">
        <w:rPr>
          <w:rFonts w:cs="Arial"/>
          <w:sz w:val="20"/>
          <w:szCs w:val="20"/>
        </w:rPr>
        <w:t>uredijo delovne površine za gasilce s površino vsaj 7 x 12</w:t>
      </w:r>
      <w:r>
        <w:rPr>
          <w:rFonts w:cs="Arial"/>
          <w:sz w:val="20"/>
          <w:szCs w:val="20"/>
        </w:rPr>
        <w:t xml:space="preserve"> </w:t>
      </w:r>
      <w:r w:rsidRPr="001E01CF">
        <w:rPr>
          <w:rFonts w:cs="Arial"/>
          <w:sz w:val="20"/>
          <w:szCs w:val="20"/>
        </w:rPr>
        <w:t>m.</w:t>
      </w:r>
    </w:p>
    <w:p w:rsidR="00EF2607" w:rsidRPr="001E01CF" w:rsidRDefault="00EF2607" w:rsidP="00EF2607">
      <w:pPr>
        <w:jc w:val="both"/>
        <w:rPr>
          <w:rFonts w:cs="Arial"/>
          <w:sz w:val="20"/>
          <w:szCs w:val="20"/>
        </w:rPr>
      </w:pPr>
      <w:r w:rsidRPr="001E01CF">
        <w:rPr>
          <w:rFonts w:cs="Arial"/>
          <w:sz w:val="20"/>
          <w:szCs w:val="20"/>
        </w:rPr>
        <w:t xml:space="preserve">(3) Hidrantno omrežje mora zagotavljati 15 l vode na sekundo za najmanj dve uri gašenja. Delovni tlak v hidrantih ne sme biti manjši od 2,5 bara. Hidranti so praviloma nadtalni. Na mestih, kjer bi bili nadtalni </w:t>
      </w:r>
      <w:smartTag w:uri="urn:schemas-microsoft-com:office:smarttags" w:element="PersonName">
        <w:r w:rsidRPr="001E01CF">
          <w:rPr>
            <w:rFonts w:cs="Arial"/>
            <w:sz w:val="20"/>
            <w:szCs w:val="20"/>
          </w:rPr>
          <w:t>prostor</w:t>
        </w:r>
      </w:smartTag>
      <w:r w:rsidRPr="001E01CF">
        <w:rPr>
          <w:rFonts w:cs="Arial"/>
          <w:sz w:val="20"/>
          <w:szCs w:val="20"/>
        </w:rPr>
        <w:t>sko moteči, so hidranti podtalni.</w:t>
      </w:r>
    </w:p>
    <w:p w:rsidR="00EF2607" w:rsidRPr="001E01CF" w:rsidRDefault="00EF2607" w:rsidP="00EF2607">
      <w:pPr>
        <w:jc w:val="both"/>
        <w:rPr>
          <w:rFonts w:cs="Arial"/>
          <w:sz w:val="20"/>
          <w:szCs w:val="20"/>
        </w:rPr>
      </w:pPr>
      <w:r w:rsidRPr="001E01CF">
        <w:rPr>
          <w:rFonts w:cs="Arial"/>
          <w:sz w:val="20"/>
          <w:szCs w:val="20"/>
        </w:rPr>
        <w:t xml:space="preserve">(4) Intervencijske površine so načrtovane za merodajno vozilo dimenzij 2,5 x 10 m in omogočajo dostop do vseh objektov na </w:t>
      </w:r>
      <w:r w:rsidRPr="001321C1">
        <w:rPr>
          <w:rFonts w:cs="Arial"/>
          <w:sz w:val="20"/>
          <w:szCs w:val="20"/>
        </w:rPr>
        <w:t>območju OPPN.</w:t>
      </w:r>
    </w:p>
    <w:p w:rsidR="00EF2607" w:rsidRPr="001E01CF" w:rsidRDefault="00EF2607" w:rsidP="00EF2607">
      <w:pPr>
        <w:jc w:val="both"/>
        <w:rPr>
          <w:rFonts w:cs="Arial"/>
          <w:sz w:val="20"/>
          <w:szCs w:val="20"/>
        </w:rPr>
      </w:pPr>
      <w:r w:rsidRPr="001E01CF">
        <w:rPr>
          <w:rFonts w:cs="Arial"/>
          <w:sz w:val="20"/>
          <w:szCs w:val="20"/>
        </w:rPr>
        <w:t>(5) Do objekta 5 je zagotovljen dostop iz vseh štirih strani. Ob objektu se uredi delovne površine za gasilce dimenzije 7 x 12 m.</w:t>
      </w:r>
    </w:p>
    <w:p w:rsidR="00EF2607" w:rsidRPr="001E01CF" w:rsidRDefault="00EF2607" w:rsidP="00EF2607">
      <w:pPr>
        <w:jc w:val="both"/>
        <w:rPr>
          <w:rFonts w:cs="Arial"/>
          <w:sz w:val="20"/>
          <w:szCs w:val="20"/>
        </w:rPr>
      </w:pPr>
      <w:r w:rsidRPr="001E01CF">
        <w:rPr>
          <w:rFonts w:cs="Arial"/>
          <w:sz w:val="20"/>
          <w:szCs w:val="20"/>
        </w:rPr>
        <w:t xml:space="preserve">(6) Vse intervencijske poti so načrtovane krožno, brez vzvratne vožnje. </w:t>
      </w:r>
    </w:p>
    <w:p w:rsidR="00EF2607" w:rsidRPr="001E01CF" w:rsidRDefault="00EF2607" w:rsidP="00EF2607">
      <w:pPr>
        <w:jc w:val="both"/>
        <w:rPr>
          <w:rFonts w:cs="Arial"/>
          <w:sz w:val="20"/>
          <w:szCs w:val="20"/>
        </w:rPr>
      </w:pPr>
      <w:r w:rsidRPr="001E01CF">
        <w:rPr>
          <w:rFonts w:cs="Arial"/>
          <w:sz w:val="20"/>
          <w:szCs w:val="20"/>
        </w:rPr>
        <w:t>(7) Potek intervencijskih poti in površin so razvidne iz grafičnega načrta št. 7 »Prometna ureditev z idejno višinsko regulacijo«.</w:t>
      </w:r>
    </w:p>
    <w:p w:rsidR="00EF2607"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IX. MERILA IN POGOJI ZA PARCELACIJO</w:t>
      </w:r>
    </w:p>
    <w:p w:rsidR="00EF2607"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31. člen</w:t>
      </w:r>
    </w:p>
    <w:p w:rsidR="00EF2607" w:rsidRPr="001E01CF" w:rsidRDefault="00EF2607" w:rsidP="00EF2607">
      <w:pPr>
        <w:jc w:val="center"/>
        <w:rPr>
          <w:rFonts w:cs="Arial"/>
          <w:sz w:val="20"/>
          <w:szCs w:val="20"/>
        </w:rPr>
      </w:pPr>
      <w:r w:rsidRPr="001E01CF">
        <w:rPr>
          <w:rFonts w:cs="Arial"/>
          <w:sz w:val="20"/>
          <w:szCs w:val="20"/>
        </w:rPr>
        <w:t>(načrt parcelacije)</w:t>
      </w:r>
    </w:p>
    <w:p w:rsidR="00EF2607" w:rsidRDefault="00EF2607" w:rsidP="00EF2607">
      <w:pPr>
        <w:jc w:val="both"/>
        <w:rPr>
          <w:rFonts w:cs="Arial"/>
          <w:sz w:val="20"/>
          <w:szCs w:val="20"/>
        </w:rPr>
      </w:pPr>
    </w:p>
    <w:p w:rsidR="00EF2607" w:rsidRPr="001E01CF" w:rsidRDefault="00EF2607" w:rsidP="00EF2607">
      <w:pPr>
        <w:jc w:val="both"/>
        <w:rPr>
          <w:rFonts w:cs="Arial"/>
          <w:sz w:val="20"/>
          <w:szCs w:val="20"/>
        </w:rPr>
      </w:pPr>
      <w:r>
        <w:rPr>
          <w:rFonts w:cs="Arial"/>
          <w:sz w:val="20"/>
          <w:szCs w:val="20"/>
        </w:rPr>
        <w:t>Območje OPPN je ena</w:t>
      </w:r>
      <w:r w:rsidRPr="001E01CF">
        <w:rPr>
          <w:rFonts w:cs="Arial"/>
          <w:sz w:val="20"/>
          <w:szCs w:val="20"/>
        </w:rPr>
        <w:t xml:space="preserve"> parcela</w:t>
      </w:r>
      <w:r>
        <w:rPr>
          <w:rFonts w:cs="Arial"/>
          <w:sz w:val="20"/>
          <w:szCs w:val="20"/>
        </w:rPr>
        <w:t>, namenjena gradnji</w:t>
      </w:r>
      <w:r w:rsidRPr="001E01CF">
        <w:rPr>
          <w:rFonts w:cs="Arial"/>
          <w:sz w:val="20"/>
          <w:szCs w:val="20"/>
        </w:rPr>
        <w:t>. Dopustno je izvesti parcelacijo za posamezne funkcionalne sklope površin ali objektov.</w:t>
      </w:r>
    </w:p>
    <w:p w:rsidR="00EF2607"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X. ETAPNOST IZVEDBE</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32. člen</w:t>
      </w:r>
    </w:p>
    <w:p w:rsidR="00EF2607" w:rsidRDefault="00EF2607" w:rsidP="00EF2607">
      <w:pPr>
        <w:jc w:val="center"/>
        <w:rPr>
          <w:rFonts w:cs="Arial"/>
          <w:sz w:val="20"/>
          <w:szCs w:val="20"/>
        </w:rPr>
      </w:pPr>
      <w:r w:rsidRPr="001E01CF">
        <w:rPr>
          <w:rFonts w:cs="Arial"/>
          <w:sz w:val="20"/>
          <w:szCs w:val="20"/>
        </w:rPr>
        <w:t>(etapnost izvedbe)</w:t>
      </w:r>
    </w:p>
    <w:p w:rsidR="00EF2607" w:rsidRPr="007B2E57" w:rsidRDefault="00EF2607" w:rsidP="00EF2607">
      <w:pPr>
        <w:jc w:val="both"/>
        <w:rPr>
          <w:rFonts w:cs="Arial"/>
          <w:sz w:val="20"/>
          <w:szCs w:val="20"/>
        </w:rPr>
      </w:pPr>
    </w:p>
    <w:p w:rsidR="00EF2607" w:rsidRPr="00D33E70" w:rsidRDefault="00EF2607" w:rsidP="00EF2607">
      <w:pPr>
        <w:jc w:val="both"/>
        <w:rPr>
          <w:rFonts w:cs="Arial"/>
          <w:sz w:val="20"/>
          <w:szCs w:val="20"/>
        </w:rPr>
      </w:pPr>
      <w:r w:rsidRPr="00D33E70">
        <w:rPr>
          <w:rFonts w:cs="Arial"/>
          <w:sz w:val="20"/>
          <w:szCs w:val="20"/>
        </w:rPr>
        <w:t>Prostorska ureditev se izvede v naslednjih fazah, ki se izvedejo ločeno:</w:t>
      </w:r>
    </w:p>
    <w:p w:rsidR="00EF2607" w:rsidRPr="00D33E70" w:rsidRDefault="00EF2607" w:rsidP="00EF2607">
      <w:pPr>
        <w:numPr>
          <w:ilvl w:val="0"/>
          <w:numId w:val="27"/>
        </w:numPr>
        <w:ind w:left="567"/>
        <w:jc w:val="both"/>
        <w:rPr>
          <w:rFonts w:cs="Arial"/>
          <w:sz w:val="20"/>
          <w:szCs w:val="20"/>
        </w:rPr>
      </w:pPr>
      <w:r w:rsidRPr="00D33E70">
        <w:rPr>
          <w:rFonts w:cs="Arial"/>
          <w:sz w:val="20"/>
          <w:szCs w:val="20"/>
        </w:rPr>
        <w:t xml:space="preserve">prva faza obsega sanacijo obstoječe kompostarne, ki obsega vsa potrebna dela na obstoječih objektih št. </w:t>
      </w:r>
      <w:r>
        <w:rPr>
          <w:rFonts w:cs="Arial"/>
          <w:sz w:val="20"/>
          <w:szCs w:val="20"/>
        </w:rPr>
        <w:t xml:space="preserve">6, </w:t>
      </w:r>
      <w:r w:rsidRPr="00D33E70">
        <w:rPr>
          <w:rFonts w:cs="Arial"/>
          <w:sz w:val="20"/>
          <w:szCs w:val="20"/>
        </w:rPr>
        <w:t>11/1, 12, 13, 13/1, 15/1, 16 in 17 in na novih objektih št. 7, 8, 9, 11, 15, 17/1 in L, ki so nujno potrebna za izvedbo sanacije obstoječe kompostarne ter gradnja prometne, okoljske, energetske in elektronske komunikacijske infrastrukture;</w:t>
      </w:r>
    </w:p>
    <w:p w:rsidR="00EF2607" w:rsidRPr="00D33E70" w:rsidRDefault="00EF2607" w:rsidP="00EF2607">
      <w:pPr>
        <w:numPr>
          <w:ilvl w:val="0"/>
          <w:numId w:val="27"/>
        </w:numPr>
        <w:ind w:left="567"/>
        <w:jc w:val="both"/>
        <w:rPr>
          <w:rFonts w:cs="Arial"/>
          <w:sz w:val="20"/>
          <w:szCs w:val="20"/>
        </w:rPr>
      </w:pPr>
      <w:r w:rsidRPr="00D33E70">
        <w:rPr>
          <w:rFonts w:cs="Arial"/>
          <w:sz w:val="20"/>
          <w:szCs w:val="20"/>
        </w:rPr>
        <w:t>ko bodo uspešno zaključena dela sanacije obstoječe kompostarne (prva faza), se lahko nadaljujejo dela druge faze, ki obsegajo gradnjo novih objektov in ureditev površin za potrebe delovanja centra za ravnanje z odpadki.</w:t>
      </w:r>
    </w:p>
    <w:p w:rsidR="00EF2607" w:rsidRPr="007B2E57" w:rsidRDefault="00EF2607" w:rsidP="00EF2607">
      <w:pPr>
        <w:jc w:val="both"/>
        <w:rPr>
          <w:rFonts w:cs="Arial"/>
          <w:sz w:val="20"/>
          <w:szCs w:val="20"/>
        </w:rPr>
      </w:pPr>
    </w:p>
    <w:p w:rsidR="00EF2607" w:rsidRPr="007B2E57"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 xml:space="preserve">XI. DRUGI POGOJI IN ZAHTEVE ZA IZVAJANJE OBČINSKEGA </w:t>
      </w:r>
    </w:p>
    <w:p w:rsidR="00EF2607" w:rsidRDefault="00EF2607" w:rsidP="00EF2607">
      <w:pPr>
        <w:jc w:val="center"/>
        <w:rPr>
          <w:rFonts w:cs="Arial"/>
          <w:sz w:val="20"/>
          <w:szCs w:val="20"/>
        </w:rPr>
      </w:pPr>
      <w:r>
        <w:rPr>
          <w:rFonts w:cs="Arial"/>
          <w:sz w:val="20"/>
          <w:szCs w:val="20"/>
        </w:rPr>
        <w:t>PODROBNEGA PROSTORSKEGA NAČRTA</w:t>
      </w:r>
    </w:p>
    <w:p w:rsidR="00EF2607"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33. člen</w:t>
      </w:r>
    </w:p>
    <w:p w:rsidR="00EF2607" w:rsidRDefault="00EF2607" w:rsidP="00EF2607">
      <w:pPr>
        <w:jc w:val="center"/>
        <w:rPr>
          <w:rFonts w:cs="Arial"/>
          <w:sz w:val="20"/>
          <w:szCs w:val="20"/>
        </w:rPr>
      </w:pPr>
      <w:r w:rsidRPr="001E01CF">
        <w:rPr>
          <w:rFonts w:cs="Arial"/>
          <w:sz w:val="20"/>
          <w:szCs w:val="20"/>
        </w:rPr>
        <w:t>(spremljanje stanja okolja)</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lastRenderedPageBreak/>
        <w:t>Investitor mora zagotoviti celostno izvajanje spremljanja stanja okolja med gradnjo in obratovanjem, ki so določena s tem OPPN, za področja za katera je zadolžen in jih določata okoljsko poročilo in poročilo o vplivih na okolje.</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34. člen</w:t>
      </w:r>
    </w:p>
    <w:p w:rsidR="00EF2607" w:rsidRDefault="00EF2607" w:rsidP="00EF2607">
      <w:pPr>
        <w:jc w:val="center"/>
        <w:rPr>
          <w:rFonts w:cs="Arial"/>
          <w:sz w:val="20"/>
          <w:szCs w:val="20"/>
        </w:rPr>
      </w:pPr>
      <w:r w:rsidRPr="001E01CF">
        <w:rPr>
          <w:rFonts w:cs="Arial"/>
          <w:sz w:val="20"/>
          <w:szCs w:val="20"/>
        </w:rPr>
        <w:t>(obveznosti investitorjev in izvajalcev)</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Poleg vseh obveznosti, navedenih v predhodnih členih tega odloka, so obveznosti investitorjev in izvajalcev v času gradnje in po izgradnji tudi:</w:t>
      </w:r>
    </w:p>
    <w:p w:rsidR="00EF2607" w:rsidRPr="001E01CF" w:rsidRDefault="00EF2607" w:rsidP="00EF2607">
      <w:pPr>
        <w:numPr>
          <w:ilvl w:val="0"/>
          <w:numId w:val="18"/>
        </w:numPr>
        <w:ind w:left="567"/>
        <w:jc w:val="both"/>
        <w:rPr>
          <w:rFonts w:cs="Arial"/>
          <w:sz w:val="20"/>
          <w:szCs w:val="20"/>
        </w:rPr>
      </w:pPr>
      <w:r w:rsidRPr="001E01CF">
        <w:rPr>
          <w:rFonts w:cs="Arial"/>
          <w:sz w:val="20"/>
          <w:szCs w:val="20"/>
        </w:rPr>
        <w:t>prome</w:t>
      </w:r>
      <w:smartTag w:uri="urn:schemas-microsoft-com:office:smarttags" w:element="PersonName">
        <w:r w:rsidRPr="001E01CF">
          <w:rPr>
            <w:rFonts w:cs="Arial"/>
            <w:sz w:val="20"/>
            <w:szCs w:val="20"/>
          </w:rPr>
          <w:t>t v</w:t>
        </w:r>
      </w:smartTag>
      <w:r w:rsidRPr="001E01CF">
        <w:rPr>
          <w:rFonts w:cs="Arial"/>
          <w:sz w:val="20"/>
          <w:szCs w:val="20"/>
        </w:rPr>
        <w:t xml:space="preserve"> času gradnje organizirati tako, da ne bo prihajalo do poslabšanja prometnih razme</w:t>
      </w:r>
      <w:r>
        <w:rPr>
          <w:rFonts w:cs="Arial"/>
          <w:sz w:val="20"/>
          <w:szCs w:val="20"/>
        </w:rPr>
        <w:t>r na obstoječem cestnem omrežju,</w:t>
      </w:r>
    </w:p>
    <w:p w:rsidR="00EF2607" w:rsidRPr="001E01CF" w:rsidRDefault="00EF2607" w:rsidP="00EF2607">
      <w:pPr>
        <w:numPr>
          <w:ilvl w:val="0"/>
          <w:numId w:val="18"/>
        </w:numPr>
        <w:ind w:left="567"/>
        <w:jc w:val="both"/>
        <w:rPr>
          <w:rFonts w:cs="Arial"/>
          <w:sz w:val="20"/>
          <w:szCs w:val="20"/>
        </w:rPr>
      </w:pPr>
      <w:r w:rsidRPr="001E01CF">
        <w:rPr>
          <w:rFonts w:cs="Arial"/>
          <w:sz w:val="20"/>
          <w:szCs w:val="20"/>
        </w:rPr>
        <w:t>zagotoviti zavarovanje gradbišča tako, da bosta zagotovljeni varnost in raba bližnjih objektov in zemljišč,</w:t>
      </w:r>
    </w:p>
    <w:p w:rsidR="00EF2607" w:rsidRPr="001E01CF" w:rsidRDefault="00EF2607" w:rsidP="00EF2607">
      <w:pPr>
        <w:numPr>
          <w:ilvl w:val="0"/>
          <w:numId w:val="18"/>
        </w:numPr>
        <w:ind w:left="567"/>
        <w:jc w:val="both"/>
        <w:rPr>
          <w:rFonts w:cs="Arial"/>
          <w:sz w:val="20"/>
          <w:szCs w:val="20"/>
        </w:rPr>
      </w:pPr>
      <w:r w:rsidRPr="001E01CF">
        <w:rPr>
          <w:rFonts w:cs="Arial"/>
          <w:sz w:val="20"/>
          <w:szCs w:val="20"/>
        </w:rPr>
        <w:t>zagotoviti nemoteno komunalno oskrbo preko vseh obstoječih infrastrukturnih vodov in naprav ter zagotoviti takojšnjo obnovo pri gradnji poškodovanih infrastrukturnih vodov,</w:t>
      </w:r>
    </w:p>
    <w:p w:rsidR="00EF2607" w:rsidRPr="001E01CF" w:rsidRDefault="00EF2607" w:rsidP="00EF2607">
      <w:pPr>
        <w:numPr>
          <w:ilvl w:val="0"/>
          <w:numId w:val="18"/>
        </w:numPr>
        <w:ind w:left="567"/>
        <w:jc w:val="both"/>
        <w:rPr>
          <w:rFonts w:cs="Arial"/>
          <w:sz w:val="20"/>
          <w:szCs w:val="20"/>
        </w:rPr>
      </w:pPr>
      <w:r w:rsidRPr="001E01CF">
        <w:rPr>
          <w:rFonts w:cs="Arial"/>
          <w:sz w:val="20"/>
          <w:szCs w:val="20"/>
        </w:rPr>
        <w:t>v času gradnje v primeru nesreče zagotoviti takojšnje ukrepanje usposobljene službe,</w:t>
      </w:r>
    </w:p>
    <w:p w:rsidR="00EF2607" w:rsidRPr="001E01CF" w:rsidRDefault="00EF2607" w:rsidP="00EF2607">
      <w:pPr>
        <w:numPr>
          <w:ilvl w:val="0"/>
          <w:numId w:val="18"/>
        </w:numPr>
        <w:ind w:left="567"/>
        <w:jc w:val="both"/>
        <w:rPr>
          <w:rFonts w:cs="Arial"/>
          <w:sz w:val="20"/>
          <w:szCs w:val="20"/>
        </w:rPr>
      </w:pPr>
      <w:r w:rsidRPr="001E01CF">
        <w:rPr>
          <w:rFonts w:cs="Arial"/>
          <w:sz w:val="20"/>
          <w:szCs w:val="20"/>
        </w:rPr>
        <w:t>v času gradnje zagotoviti vse potrebne varnostne ukrepe in organizacijo gradbišča za preprečitev prekomernega onesnaženja tal, vode in zraka pri transportu, skladiščenju in uporabi nevarnih snovi,</w:t>
      </w:r>
    </w:p>
    <w:p w:rsidR="00EF2607" w:rsidRPr="001E01CF" w:rsidRDefault="00EF2607" w:rsidP="00EF2607">
      <w:pPr>
        <w:numPr>
          <w:ilvl w:val="0"/>
          <w:numId w:val="18"/>
        </w:numPr>
        <w:ind w:left="567"/>
        <w:jc w:val="both"/>
        <w:rPr>
          <w:rFonts w:cs="Arial"/>
          <w:sz w:val="20"/>
          <w:szCs w:val="20"/>
        </w:rPr>
      </w:pPr>
      <w:r w:rsidRPr="001E01CF">
        <w:rPr>
          <w:rFonts w:cs="Arial"/>
          <w:sz w:val="20"/>
          <w:szCs w:val="20"/>
        </w:rPr>
        <w:t>v času gradnje upoštevati, da se na vseh območjih omejijo emisije hrupa tako, da niso prekoračene mejne ravni hrupa predpisane za posamezna območja varovanja pred hrupom,</w:t>
      </w:r>
    </w:p>
    <w:p w:rsidR="00EF2607" w:rsidRPr="001E01CF" w:rsidRDefault="00EF2607" w:rsidP="00EF2607">
      <w:pPr>
        <w:numPr>
          <w:ilvl w:val="0"/>
          <w:numId w:val="18"/>
        </w:numPr>
        <w:ind w:left="567"/>
        <w:jc w:val="both"/>
        <w:rPr>
          <w:rFonts w:cs="Arial"/>
          <w:sz w:val="20"/>
          <w:szCs w:val="20"/>
        </w:rPr>
      </w:pPr>
      <w:r w:rsidRPr="001E01CF">
        <w:rPr>
          <w:rFonts w:cs="Arial"/>
          <w:sz w:val="20"/>
          <w:szCs w:val="20"/>
        </w:rPr>
        <w:t xml:space="preserve">investitor in izvajalec morata poleg urbanistično arhitektonskih pogojev upoštevati vsa navodila in pogoje posameznih nosilcev urejanja </w:t>
      </w:r>
      <w:smartTag w:uri="urn:schemas-microsoft-com:office:smarttags" w:element="PersonName">
        <w:r w:rsidRPr="001E01CF">
          <w:rPr>
            <w:rFonts w:cs="Arial"/>
            <w:sz w:val="20"/>
            <w:szCs w:val="20"/>
          </w:rPr>
          <w:t>prostor</w:t>
        </w:r>
      </w:smartTag>
      <w:r w:rsidRPr="001E01CF">
        <w:rPr>
          <w:rFonts w:cs="Arial"/>
          <w:sz w:val="20"/>
          <w:szCs w:val="20"/>
        </w:rPr>
        <w:t>a, ki so sestavni del OPPN,</w:t>
      </w:r>
    </w:p>
    <w:p w:rsidR="00EF2607" w:rsidRPr="001E01CF" w:rsidRDefault="00EF2607" w:rsidP="00EF2607">
      <w:pPr>
        <w:numPr>
          <w:ilvl w:val="0"/>
          <w:numId w:val="18"/>
        </w:numPr>
        <w:ind w:left="567"/>
        <w:jc w:val="both"/>
        <w:rPr>
          <w:rFonts w:cs="Arial"/>
          <w:sz w:val="20"/>
          <w:szCs w:val="20"/>
        </w:rPr>
      </w:pPr>
      <w:r w:rsidRPr="001E01CF">
        <w:rPr>
          <w:rFonts w:cs="Arial"/>
          <w:sz w:val="20"/>
          <w:szCs w:val="20"/>
        </w:rPr>
        <w:t xml:space="preserve">izvajati gradbena dela v dnevnem času, s čimer se zmanjša svetlobno onesnaževanje območja, </w:t>
      </w:r>
    </w:p>
    <w:p w:rsidR="00EF2607" w:rsidRPr="001E01CF" w:rsidRDefault="00EF2607" w:rsidP="00EF2607">
      <w:pPr>
        <w:numPr>
          <w:ilvl w:val="0"/>
          <w:numId w:val="18"/>
        </w:numPr>
        <w:ind w:left="567"/>
        <w:jc w:val="both"/>
        <w:rPr>
          <w:rFonts w:cs="Arial"/>
          <w:sz w:val="20"/>
          <w:szCs w:val="20"/>
        </w:rPr>
      </w:pPr>
      <w:r w:rsidRPr="001E01CF">
        <w:rPr>
          <w:rFonts w:cs="Arial"/>
          <w:sz w:val="20"/>
          <w:szCs w:val="20"/>
        </w:rPr>
        <w:t>določiti odlagalna mesta znotraj območja OPPN za začasno odlaganje izkopnega materiala,</w:t>
      </w:r>
    </w:p>
    <w:p w:rsidR="00EF2607" w:rsidRPr="001E01CF" w:rsidRDefault="00EF2607" w:rsidP="00EF2607">
      <w:pPr>
        <w:numPr>
          <w:ilvl w:val="0"/>
          <w:numId w:val="18"/>
        </w:numPr>
        <w:ind w:left="567"/>
        <w:jc w:val="both"/>
        <w:rPr>
          <w:rFonts w:cs="Arial"/>
          <w:sz w:val="20"/>
          <w:szCs w:val="20"/>
        </w:rPr>
      </w:pPr>
      <w:r w:rsidRPr="001E01CF">
        <w:rPr>
          <w:rFonts w:cs="Arial"/>
          <w:sz w:val="20"/>
          <w:szCs w:val="20"/>
        </w:rPr>
        <w:t>enkrat tedensko izvesti redno čiščenje okoliških površin vseh odpadkov, ki jih veter odnese izven območja,</w:t>
      </w:r>
    </w:p>
    <w:p w:rsidR="00EF2607" w:rsidRPr="001E01CF" w:rsidRDefault="00EF2607" w:rsidP="00EF2607">
      <w:pPr>
        <w:numPr>
          <w:ilvl w:val="0"/>
          <w:numId w:val="18"/>
        </w:numPr>
        <w:ind w:left="567"/>
        <w:jc w:val="both"/>
        <w:rPr>
          <w:rFonts w:cs="Arial"/>
          <w:sz w:val="20"/>
          <w:szCs w:val="20"/>
        </w:rPr>
      </w:pPr>
      <w:r w:rsidRPr="001E01CF">
        <w:rPr>
          <w:rFonts w:cs="Arial"/>
          <w:sz w:val="20"/>
          <w:szCs w:val="20"/>
        </w:rPr>
        <w:t>ob pričetku izvajanja del rekonstrukcije javne ceste LZ 466091 investitor začasno ograjo odstrani na lastne stroške.</w:t>
      </w:r>
    </w:p>
    <w:p w:rsidR="00EF2607"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35. člen</w:t>
      </w:r>
    </w:p>
    <w:p w:rsidR="00EF2607" w:rsidRDefault="00EF2607" w:rsidP="00EF2607">
      <w:pPr>
        <w:jc w:val="center"/>
        <w:rPr>
          <w:rFonts w:cs="Arial"/>
          <w:sz w:val="20"/>
          <w:szCs w:val="20"/>
        </w:rPr>
      </w:pPr>
      <w:r w:rsidRPr="001E01CF">
        <w:rPr>
          <w:rFonts w:cs="Arial"/>
          <w:sz w:val="20"/>
          <w:szCs w:val="20"/>
        </w:rPr>
        <w:t>(dopustna odstopanja)</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(1) Pri pripravi projekta za pridobitev gradbenega dovoljenja so dopustna odstopanja od funkcionalnih, tehničnih in oblikovalskih rešitev, določenih s tem odlokom, če se pri nada</w:t>
      </w:r>
      <w:r>
        <w:rPr>
          <w:rFonts w:cs="Arial"/>
          <w:sz w:val="20"/>
          <w:szCs w:val="20"/>
        </w:rPr>
        <w:t>ljnjem podrobnejšem proučevanju</w:t>
      </w:r>
      <w:r w:rsidRPr="001E01CF">
        <w:rPr>
          <w:rFonts w:cs="Arial"/>
          <w:sz w:val="20"/>
          <w:szCs w:val="20"/>
        </w:rPr>
        <w:t xml:space="preserve"> tehnoloških, prometnih, geoloških, hidroloških, geomehanskih in drugih razmer pridobijo tehnične rešitve, ki so primernejše s tehničnega, tehnološkega ali okoljevarstvenega vidika.</w:t>
      </w:r>
    </w:p>
    <w:p w:rsidR="00EF2607" w:rsidRPr="001E01CF" w:rsidRDefault="00EF2607" w:rsidP="00EF2607">
      <w:pPr>
        <w:jc w:val="both"/>
        <w:rPr>
          <w:rFonts w:cs="Arial"/>
          <w:sz w:val="20"/>
          <w:szCs w:val="20"/>
        </w:rPr>
      </w:pPr>
      <w:r w:rsidRPr="001E01CF">
        <w:rPr>
          <w:rFonts w:cs="Arial"/>
          <w:sz w:val="20"/>
          <w:szCs w:val="20"/>
        </w:rPr>
        <w:t xml:space="preserve">(2) Odstopanja od tehničnih rešitev iz prvega odstavka morajo biti usklajena z veljavnimi predpisi in ne smejo poslabšati bivalnih in delovnih razmer na območju OPPN ali na sosednjih območjih ter ne smejo biti v nasprotju z javnimi koristmi. Z dopustnimi odstopanji morajo soglašati projektni </w:t>
      </w:r>
      <w:proofErr w:type="spellStart"/>
      <w:r w:rsidRPr="001E01CF">
        <w:rPr>
          <w:rFonts w:cs="Arial"/>
          <w:sz w:val="20"/>
          <w:szCs w:val="20"/>
        </w:rPr>
        <w:t>soglasodajalci</w:t>
      </w:r>
      <w:proofErr w:type="spellEnd"/>
      <w:r w:rsidRPr="001E01CF">
        <w:rPr>
          <w:rFonts w:cs="Arial"/>
          <w:sz w:val="20"/>
          <w:szCs w:val="20"/>
        </w:rPr>
        <w:t>, v katerih pristojnosti posegajo ta odstopanja.</w:t>
      </w:r>
    </w:p>
    <w:p w:rsidR="00EF2607" w:rsidRPr="001E01CF" w:rsidRDefault="00EF2607" w:rsidP="00EF2607">
      <w:pPr>
        <w:jc w:val="both"/>
        <w:rPr>
          <w:rFonts w:cs="Arial"/>
          <w:sz w:val="20"/>
          <w:szCs w:val="20"/>
        </w:rPr>
      </w:pPr>
      <w:r w:rsidRPr="001E01CF">
        <w:rPr>
          <w:rFonts w:cs="Arial"/>
          <w:sz w:val="20"/>
          <w:szCs w:val="20"/>
        </w:rPr>
        <w:t>(3) Odstopanja od arhitekturno oblikovalskih pogojev</w:t>
      </w:r>
      <w:r>
        <w:rPr>
          <w:rFonts w:cs="Arial"/>
          <w:sz w:val="20"/>
          <w:szCs w:val="20"/>
        </w:rPr>
        <w:t xml:space="preserve"> iz 10. člena tega odloka</w:t>
      </w:r>
      <w:r w:rsidRPr="001E01CF">
        <w:rPr>
          <w:rFonts w:cs="Arial"/>
          <w:sz w:val="20"/>
          <w:szCs w:val="20"/>
        </w:rPr>
        <w:t xml:space="preserve"> so dopustna le zaradi tehnolo</w:t>
      </w:r>
      <w:r>
        <w:rPr>
          <w:rFonts w:cs="Arial"/>
          <w:sz w:val="20"/>
          <w:szCs w:val="20"/>
        </w:rPr>
        <w:t>ških zahtev posameznih objektov.</w:t>
      </w:r>
    </w:p>
    <w:p w:rsidR="00EF2607" w:rsidRPr="001E01CF" w:rsidRDefault="00EF2607" w:rsidP="00EF2607">
      <w:pPr>
        <w:jc w:val="both"/>
        <w:rPr>
          <w:rFonts w:cs="Arial"/>
          <w:sz w:val="20"/>
          <w:szCs w:val="20"/>
        </w:rPr>
      </w:pPr>
      <w:r w:rsidRPr="001E01CF">
        <w:rPr>
          <w:rFonts w:cs="Arial"/>
          <w:sz w:val="20"/>
          <w:szCs w:val="20"/>
        </w:rPr>
        <w:t>(4) Pri uresničevanju OPPN so dopustna odstopanja vseh dimenzij objektov iz</w:t>
      </w:r>
      <w:r>
        <w:rPr>
          <w:rFonts w:cs="Arial"/>
          <w:sz w:val="20"/>
          <w:szCs w:val="20"/>
        </w:rPr>
        <w:t xml:space="preserve"> 9. in 11</w:t>
      </w:r>
      <w:r w:rsidRPr="001E01CF">
        <w:rPr>
          <w:rFonts w:cs="Arial"/>
          <w:sz w:val="20"/>
          <w:szCs w:val="20"/>
        </w:rPr>
        <w:t>. člena tega odloka. Odstopanja navzdol niso omejena, navzgor so omejena do največ + 5 %.</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 xml:space="preserve">XII. </w:t>
      </w:r>
      <w:r w:rsidRPr="001E01CF">
        <w:rPr>
          <w:rFonts w:cs="Arial"/>
          <w:sz w:val="20"/>
          <w:szCs w:val="20"/>
        </w:rPr>
        <w:t>NADZOR</w:t>
      </w:r>
    </w:p>
    <w:p w:rsidR="00EF2607"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36. člen</w:t>
      </w:r>
    </w:p>
    <w:p w:rsidR="00EF2607" w:rsidRDefault="00EF2607" w:rsidP="00EF2607">
      <w:pPr>
        <w:jc w:val="center"/>
        <w:rPr>
          <w:rFonts w:cs="Arial"/>
          <w:sz w:val="20"/>
          <w:szCs w:val="20"/>
        </w:rPr>
      </w:pPr>
      <w:r w:rsidRPr="001E01CF">
        <w:rPr>
          <w:rFonts w:cs="Arial"/>
          <w:sz w:val="20"/>
          <w:szCs w:val="20"/>
        </w:rPr>
        <w:t>(nadzor)</w:t>
      </w:r>
    </w:p>
    <w:p w:rsidR="00EF2607" w:rsidRPr="001E01CF" w:rsidRDefault="00EF2607" w:rsidP="00EF2607">
      <w:pPr>
        <w:jc w:val="center"/>
        <w:rPr>
          <w:rFonts w:cs="Arial"/>
          <w:sz w:val="20"/>
          <w:szCs w:val="20"/>
        </w:rPr>
      </w:pPr>
    </w:p>
    <w:p w:rsidR="00EF2607" w:rsidRPr="001E01CF" w:rsidRDefault="00EF2607" w:rsidP="00EF2607">
      <w:pPr>
        <w:jc w:val="both"/>
        <w:rPr>
          <w:rFonts w:cs="Arial"/>
          <w:sz w:val="20"/>
          <w:szCs w:val="20"/>
        </w:rPr>
      </w:pPr>
      <w:r w:rsidRPr="001E01CF">
        <w:rPr>
          <w:rFonts w:cs="Arial"/>
          <w:sz w:val="20"/>
          <w:szCs w:val="20"/>
        </w:rPr>
        <w:t>Nadzor nad izvajanjem tega odloka opravljajo pristojne inšpekcijske službe.</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XIII. USMERITVE ZA DOLOČITEV MERIL IN POGOJEV PO PRENEHANJU VELJAVNOSTI OBČINSKEGA PODROBNEGA PROSTORSKEGA NAČRTA</w:t>
      </w:r>
    </w:p>
    <w:p w:rsidR="00EF2607"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37. člen</w:t>
      </w:r>
    </w:p>
    <w:p w:rsidR="00EF2607" w:rsidRDefault="00EF2607" w:rsidP="00EF2607">
      <w:pPr>
        <w:jc w:val="center"/>
        <w:rPr>
          <w:rFonts w:cs="Arial"/>
          <w:sz w:val="20"/>
          <w:szCs w:val="20"/>
        </w:rPr>
      </w:pPr>
      <w:r w:rsidRPr="001E01CF">
        <w:rPr>
          <w:rFonts w:cs="Arial"/>
          <w:sz w:val="20"/>
          <w:szCs w:val="20"/>
        </w:rPr>
        <w:t xml:space="preserve">(usmeritve za določitev meril in pogojev po prenehanju veljavnosti </w:t>
      </w:r>
    </w:p>
    <w:p w:rsidR="00EF2607" w:rsidRDefault="00EF2607" w:rsidP="00EF2607">
      <w:pPr>
        <w:jc w:val="center"/>
        <w:rPr>
          <w:rFonts w:cs="Arial"/>
          <w:sz w:val="20"/>
          <w:szCs w:val="20"/>
        </w:rPr>
      </w:pPr>
      <w:r w:rsidRPr="001E01CF">
        <w:rPr>
          <w:rFonts w:cs="Arial"/>
          <w:sz w:val="20"/>
          <w:szCs w:val="20"/>
        </w:rPr>
        <w:lastRenderedPageBreak/>
        <w:t xml:space="preserve">občinskega podrobnega </w:t>
      </w:r>
      <w:smartTag w:uri="urn:schemas-microsoft-com:office:smarttags" w:element="PersonName">
        <w:r w:rsidRPr="001E01CF">
          <w:rPr>
            <w:rFonts w:cs="Arial"/>
            <w:sz w:val="20"/>
            <w:szCs w:val="20"/>
          </w:rPr>
          <w:t>prostor</w:t>
        </w:r>
      </w:smartTag>
      <w:r>
        <w:rPr>
          <w:rFonts w:cs="Arial"/>
          <w:sz w:val="20"/>
          <w:szCs w:val="20"/>
        </w:rPr>
        <w:t>skega načrta)</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sidRPr="001E01CF">
        <w:rPr>
          <w:rFonts w:cs="Arial"/>
          <w:sz w:val="20"/>
          <w:szCs w:val="20"/>
        </w:rPr>
        <w:t>Po prenehanju veljavnosti OPPN je treba upoštevati merila in pogoje tega odloka, ki se nanašajo na rešitve in ukrepe v zvezi z:</w:t>
      </w:r>
    </w:p>
    <w:p w:rsidR="00EF2607" w:rsidRPr="001E01CF" w:rsidRDefault="00EF2607" w:rsidP="00EF2607">
      <w:pPr>
        <w:numPr>
          <w:ilvl w:val="0"/>
          <w:numId w:val="19"/>
        </w:numPr>
        <w:ind w:left="567"/>
        <w:jc w:val="both"/>
        <w:rPr>
          <w:rFonts w:cs="Arial"/>
          <w:sz w:val="20"/>
          <w:szCs w:val="20"/>
        </w:rPr>
      </w:pPr>
      <w:r w:rsidRPr="001E01CF">
        <w:rPr>
          <w:rFonts w:cs="Arial"/>
          <w:sz w:val="20"/>
          <w:szCs w:val="20"/>
        </w:rPr>
        <w:t>pogoji za urbanistično, arhitekturno in krajinsko urejanje,</w:t>
      </w:r>
    </w:p>
    <w:p w:rsidR="00EF2607" w:rsidRPr="001E01CF" w:rsidRDefault="00EF2607" w:rsidP="00EF2607">
      <w:pPr>
        <w:numPr>
          <w:ilvl w:val="0"/>
          <w:numId w:val="19"/>
        </w:numPr>
        <w:ind w:left="567"/>
        <w:jc w:val="both"/>
        <w:rPr>
          <w:rFonts w:cs="Arial"/>
          <w:sz w:val="20"/>
          <w:szCs w:val="20"/>
        </w:rPr>
      </w:pPr>
      <w:r w:rsidRPr="001E01CF">
        <w:rPr>
          <w:rFonts w:cs="Arial"/>
          <w:sz w:val="20"/>
          <w:szCs w:val="20"/>
        </w:rPr>
        <w:t>zasnove projektnih rešitev prometne, energetske, vodovodne in druge komunalne infrastrukture ter obveznost priključevanja nanjo,</w:t>
      </w:r>
    </w:p>
    <w:p w:rsidR="00EF2607" w:rsidRPr="001E01CF" w:rsidRDefault="00EF2607" w:rsidP="00EF2607">
      <w:pPr>
        <w:numPr>
          <w:ilvl w:val="0"/>
          <w:numId w:val="19"/>
        </w:numPr>
        <w:ind w:left="567"/>
        <w:jc w:val="both"/>
        <w:rPr>
          <w:rFonts w:cs="Arial"/>
          <w:sz w:val="20"/>
          <w:szCs w:val="20"/>
        </w:rPr>
      </w:pPr>
      <w:r w:rsidRPr="001E01CF">
        <w:rPr>
          <w:rFonts w:cs="Arial"/>
          <w:sz w:val="20"/>
          <w:szCs w:val="20"/>
        </w:rPr>
        <w:t>rešitve in ukrepe za varstvo okolja, ohranjanje narave, varstvo kulturne dediščine ter trajnostno rabo naravnih dobrin,</w:t>
      </w:r>
    </w:p>
    <w:p w:rsidR="00EF2607" w:rsidRPr="001E01CF" w:rsidRDefault="00EF2607" w:rsidP="00EF2607">
      <w:pPr>
        <w:numPr>
          <w:ilvl w:val="0"/>
          <w:numId w:val="19"/>
        </w:numPr>
        <w:ind w:left="567"/>
        <w:jc w:val="both"/>
        <w:rPr>
          <w:rFonts w:cs="Arial"/>
          <w:sz w:val="20"/>
          <w:szCs w:val="20"/>
        </w:rPr>
      </w:pPr>
      <w:r w:rsidRPr="001E01CF">
        <w:rPr>
          <w:rFonts w:cs="Arial"/>
          <w:sz w:val="20"/>
          <w:szCs w:val="20"/>
        </w:rPr>
        <w:t>rešitve in ukrepe za varstvo pred naravnimi in drugimi nesrečami.</w:t>
      </w:r>
    </w:p>
    <w:p w:rsidR="00EF2607" w:rsidRDefault="00EF2607" w:rsidP="00EF2607">
      <w:pPr>
        <w:jc w:val="both"/>
        <w:rPr>
          <w:rFonts w:cs="Arial"/>
          <w:sz w:val="20"/>
          <w:szCs w:val="20"/>
        </w:rPr>
      </w:pPr>
    </w:p>
    <w:p w:rsidR="00EF2607" w:rsidRPr="001E01CF" w:rsidRDefault="00EF2607" w:rsidP="00EF2607">
      <w:pPr>
        <w:jc w:val="both"/>
        <w:rPr>
          <w:rFonts w:cs="Arial"/>
          <w:sz w:val="20"/>
          <w:szCs w:val="20"/>
        </w:rPr>
      </w:pPr>
    </w:p>
    <w:p w:rsidR="00EF2607" w:rsidRPr="001B1B4E" w:rsidRDefault="00EF2607" w:rsidP="00EF2607">
      <w:pPr>
        <w:jc w:val="both"/>
        <w:rPr>
          <w:rFonts w:cs="Arial"/>
          <w:b/>
          <w:sz w:val="20"/>
          <w:szCs w:val="20"/>
        </w:rPr>
      </w:pPr>
      <w:r w:rsidRPr="001B1B4E">
        <w:rPr>
          <w:b/>
          <w:sz w:val="20"/>
          <w:szCs w:val="20"/>
        </w:rPr>
        <w:t xml:space="preserve">Odlok o Občinskem podrobnem prostorskem načrtu </w:t>
      </w:r>
      <w:r w:rsidRPr="001B1B4E">
        <w:rPr>
          <w:rFonts w:cs="Arial"/>
          <w:b/>
          <w:sz w:val="20"/>
          <w:szCs w:val="20"/>
        </w:rPr>
        <w:t xml:space="preserve">za center za ravnanje z odpadki CRO Vrhnika – </w:t>
      </w:r>
      <w:proofErr w:type="spellStart"/>
      <w:r w:rsidRPr="001B1B4E">
        <w:rPr>
          <w:rFonts w:cs="Arial"/>
          <w:b/>
          <w:sz w:val="20"/>
          <w:szCs w:val="20"/>
        </w:rPr>
        <w:t>Tojnice</w:t>
      </w:r>
      <w:proofErr w:type="spellEnd"/>
      <w:r>
        <w:rPr>
          <w:rFonts w:cs="Arial"/>
          <w:b/>
          <w:sz w:val="20"/>
          <w:szCs w:val="20"/>
        </w:rPr>
        <w:t xml:space="preserve"> </w:t>
      </w:r>
      <w:r w:rsidRPr="001B1B4E">
        <w:rPr>
          <w:b/>
          <w:sz w:val="20"/>
          <w:szCs w:val="20"/>
        </w:rPr>
        <w:t>(Naš časopis, št. 417/14) vsebuje naslednje končne določbe:</w:t>
      </w:r>
    </w:p>
    <w:p w:rsidR="00EF2607" w:rsidRPr="001B1B4E" w:rsidRDefault="00EF2607" w:rsidP="00EF2607">
      <w:pPr>
        <w:jc w:val="both"/>
        <w:rPr>
          <w:rFonts w:cs="Arial"/>
          <w:b/>
          <w:sz w:val="20"/>
          <w:szCs w:val="20"/>
        </w:rPr>
      </w:pPr>
    </w:p>
    <w:p w:rsidR="00EF2607" w:rsidRPr="001E01CF" w:rsidRDefault="00EF2607" w:rsidP="00EF2607">
      <w:pPr>
        <w:jc w:val="both"/>
        <w:rPr>
          <w:rFonts w:cs="Arial"/>
          <w:sz w:val="20"/>
          <w:szCs w:val="20"/>
        </w:rPr>
      </w:pPr>
    </w:p>
    <w:p w:rsidR="00EF2607" w:rsidRDefault="00EF2607" w:rsidP="00EF2607">
      <w:pPr>
        <w:jc w:val="center"/>
        <w:rPr>
          <w:rFonts w:cs="Arial"/>
          <w:sz w:val="20"/>
          <w:szCs w:val="20"/>
        </w:rPr>
      </w:pPr>
      <w:r>
        <w:rPr>
          <w:rFonts w:cs="Arial"/>
          <w:sz w:val="20"/>
          <w:szCs w:val="20"/>
        </w:rPr>
        <w:t xml:space="preserve">XIV. </w:t>
      </w:r>
      <w:r w:rsidRPr="001E01CF">
        <w:rPr>
          <w:rFonts w:cs="Arial"/>
          <w:sz w:val="20"/>
          <w:szCs w:val="20"/>
        </w:rPr>
        <w:t>PREHODNE IN KONČNE DOLOČBE</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38. člen</w:t>
      </w:r>
    </w:p>
    <w:p w:rsidR="00EF2607" w:rsidRDefault="00EF2607" w:rsidP="00EF2607">
      <w:pPr>
        <w:jc w:val="center"/>
        <w:rPr>
          <w:rFonts w:cs="Arial"/>
          <w:sz w:val="20"/>
          <w:szCs w:val="20"/>
        </w:rPr>
      </w:pPr>
      <w:r w:rsidRPr="001E01CF">
        <w:rPr>
          <w:rFonts w:cs="Arial"/>
          <w:sz w:val="20"/>
          <w:szCs w:val="20"/>
        </w:rPr>
        <w:t xml:space="preserve">(hramba </w:t>
      </w:r>
      <w:smartTag w:uri="urn:schemas-microsoft-com:office:smarttags" w:element="PersonName">
        <w:r w:rsidRPr="001E01CF">
          <w:rPr>
            <w:rFonts w:cs="Arial"/>
            <w:sz w:val="20"/>
            <w:szCs w:val="20"/>
          </w:rPr>
          <w:t>prostor</w:t>
        </w:r>
      </w:smartTag>
      <w:r w:rsidRPr="001E01CF">
        <w:rPr>
          <w:rFonts w:cs="Arial"/>
          <w:sz w:val="20"/>
          <w:szCs w:val="20"/>
        </w:rPr>
        <w:t>skega akta)</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rPr>
      </w:pPr>
      <w:r>
        <w:rPr>
          <w:rFonts w:cs="Arial"/>
          <w:sz w:val="20"/>
          <w:szCs w:val="20"/>
        </w:rPr>
        <w:t>OPPN</w:t>
      </w:r>
      <w:r w:rsidRPr="001E01CF">
        <w:rPr>
          <w:rFonts w:cs="Arial"/>
          <w:sz w:val="20"/>
          <w:szCs w:val="20"/>
        </w:rPr>
        <w:t xml:space="preserve"> je</w:t>
      </w:r>
      <w:r>
        <w:rPr>
          <w:rFonts w:cs="Arial"/>
          <w:sz w:val="20"/>
          <w:szCs w:val="20"/>
        </w:rPr>
        <w:t xml:space="preserve"> </w:t>
      </w:r>
      <w:r w:rsidRPr="001321C1">
        <w:rPr>
          <w:rFonts w:cs="Arial"/>
          <w:sz w:val="20"/>
          <w:szCs w:val="20"/>
        </w:rPr>
        <w:t>dostopen na vpogled</w:t>
      </w:r>
      <w:r w:rsidRPr="001E01CF">
        <w:rPr>
          <w:rFonts w:cs="Arial"/>
          <w:sz w:val="20"/>
          <w:szCs w:val="20"/>
        </w:rPr>
        <w:t xml:space="preserve"> v času uradnih ur na sedežu Občine Vrhnika, pristojnem oddelku za prostor ter na sedežu Upravne enote Vrhnika</w:t>
      </w:r>
      <w:r>
        <w:rPr>
          <w:rFonts w:cs="Arial"/>
          <w:sz w:val="20"/>
          <w:szCs w:val="20"/>
        </w:rPr>
        <w:t>.</w:t>
      </w:r>
    </w:p>
    <w:p w:rsidR="00EF2607" w:rsidRDefault="00EF2607" w:rsidP="00EF2607">
      <w:pPr>
        <w:jc w:val="both"/>
        <w:rPr>
          <w:rFonts w:cs="Arial"/>
          <w:sz w:val="20"/>
          <w:szCs w:val="20"/>
        </w:rPr>
      </w:pPr>
    </w:p>
    <w:p w:rsidR="00EF2607" w:rsidRPr="001E01CF" w:rsidRDefault="00EF2607" w:rsidP="00EF2607">
      <w:pPr>
        <w:jc w:val="center"/>
        <w:rPr>
          <w:rFonts w:cs="Arial"/>
          <w:sz w:val="20"/>
          <w:szCs w:val="20"/>
        </w:rPr>
      </w:pPr>
      <w:r>
        <w:rPr>
          <w:rFonts w:cs="Arial"/>
          <w:sz w:val="20"/>
          <w:szCs w:val="20"/>
        </w:rPr>
        <w:t>39. člen</w:t>
      </w:r>
    </w:p>
    <w:p w:rsidR="00EF2607" w:rsidRDefault="00EF2607" w:rsidP="00EF2607">
      <w:pPr>
        <w:jc w:val="center"/>
        <w:rPr>
          <w:rFonts w:cs="Arial"/>
          <w:sz w:val="20"/>
          <w:szCs w:val="20"/>
        </w:rPr>
      </w:pPr>
      <w:r w:rsidRPr="001E01CF">
        <w:rPr>
          <w:rFonts w:cs="Arial"/>
          <w:sz w:val="20"/>
          <w:szCs w:val="20"/>
        </w:rPr>
        <w:t>(začetek veljavnosti)</w:t>
      </w:r>
    </w:p>
    <w:p w:rsidR="00EF2607" w:rsidRPr="001E01CF" w:rsidRDefault="00EF2607" w:rsidP="00EF2607">
      <w:pPr>
        <w:jc w:val="both"/>
        <w:rPr>
          <w:rFonts w:cs="Arial"/>
          <w:sz w:val="20"/>
          <w:szCs w:val="20"/>
        </w:rPr>
      </w:pPr>
    </w:p>
    <w:p w:rsidR="00EF2607" w:rsidRPr="001E01CF" w:rsidRDefault="00EF2607" w:rsidP="00EF2607">
      <w:pPr>
        <w:jc w:val="both"/>
        <w:rPr>
          <w:rFonts w:cs="Arial"/>
          <w:sz w:val="20"/>
          <w:szCs w:val="20"/>
          <w:highlight w:val="yellow"/>
        </w:rPr>
      </w:pPr>
      <w:r w:rsidRPr="001E01CF">
        <w:rPr>
          <w:rFonts w:cs="Arial"/>
          <w:sz w:val="20"/>
          <w:szCs w:val="20"/>
        </w:rPr>
        <w:t>Ta odlok začne veljati dan po objavi v Našem časopisu, objavi pa se tudi na spletni strani Občine Vrhnika.</w:t>
      </w:r>
    </w:p>
    <w:tbl>
      <w:tblPr>
        <w:tblW w:w="0" w:type="auto"/>
        <w:tblLook w:val="04A0" w:firstRow="1" w:lastRow="0" w:firstColumn="1" w:lastColumn="0" w:noHBand="0" w:noVBand="1"/>
      </w:tblPr>
      <w:tblGrid>
        <w:gridCol w:w="4605"/>
        <w:gridCol w:w="4605"/>
      </w:tblGrid>
      <w:tr w:rsidR="00EF2607" w:rsidRPr="003F37B7" w:rsidTr="00E24DF1">
        <w:tc>
          <w:tcPr>
            <w:tcW w:w="4605" w:type="dxa"/>
            <w:shd w:val="clear" w:color="auto" w:fill="auto"/>
          </w:tcPr>
          <w:p w:rsidR="00EF2607" w:rsidRPr="003F37B7" w:rsidRDefault="00EF2607" w:rsidP="00E24DF1">
            <w:pPr>
              <w:jc w:val="both"/>
              <w:rPr>
                <w:rFonts w:cs="Arial"/>
                <w:sz w:val="20"/>
                <w:szCs w:val="20"/>
              </w:rPr>
            </w:pPr>
          </w:p>
        </w:tc>
        <w:tc>
          <w:tcPr>
            <w:tcW w:w="4605" w:type="dxa"/>
            <w:shd w:val="clear" w:color="auto" w:fill="auto"/>
          </w:tcPr>
          <w:p w:rsidR="00EF2607" w:rsidRPr="003F37B7" w:rsidRDefault="00EF2607" w:rsidP="00E24DF1">
            <w:pPr>
              <w:jc w:val="center"/>
              <w:rPr>
                <w:rFonts w:cs="Arial"/>
                <w:sz w:val="20"/>
                <w:szCs w:val="20"/>
              </w:rPr>
            </w:pPr>
          </w:p>
        </w:tc>
      </w:tr>
      <w:tr w:rsidR="00EF2607" w:rsidRPr="003F37B7" w:rsidTr="00E24DF1">
        <w:tc>
          <w:tcPr>
            <w:tcW w:w="4605" w:type="dxa"/>
            <w:shd w:val="clear" w:color="auto" w:fill="auto"/>
          </w:tcPr>
          <w:p w:rsidR="00EF2607" w:rsidRPr="003F37B7" w:rsidRDefault="00EF2607" w:rsidP="00E24DF1">
            <w:pPr>
              <w:jc w:val="both"/>
              <w:rPr>
                <w:rFonts w:cs="Arial"/>
                <w:sz w:val="20"/>
                <w:szCs w:val="20"/>
              </w:rPr>
            </w:pPr>
          </w:p>
        </w:tc>
        <w:tc>
          <w:tcPr>
            <w:tcW w:w="4605" w:type="dxa"/>
            <w:shd w:val="clear" w:color="auto" w:fill="auto"/>
          </w:tcPr>
          <w:p w:rsidR="00EF2607" w:rsidRPr="003F37B7" w:rsidRDefault="00EF2607" w:rsidP="00E24DF1">
            <w:pPr>
              <w:jc w:val="center"/>
              <w:rPr>
                <w:rFonts w:cs="Arial"/>
                <w:sz w:val="20"/>
                <w:szCs w:val="20"/>
              </w:rPr>
            </w:pPr>
          </w:p>
        </w:tc>
      </w:tr>
      <w:tr w:rsidR="00EF2607" w:rsidRPr="003F37B7" w:rsidTr="00E24DF1">
        <w:tc>
          <w:tcPr>
            <w:tcW w:w="4605" w:type="dxa"/>
            <w:shd w:val="clear" w:color="auto" w:fill="auto"/>
          </w:tcPr>
          <w:p w:rsidR="00EF2607" w:rsidRPr="003F37B7" w:rsidRDefault="00EF2607" w:rsidP="00E24DF1">
            <w:pPr>
              <w:jc w:val="both"/>
              <w:rPr>
                <w:rFonts w:cs="Arial"/>
                <w:sz w:val="20"/>
                <w:szCs w:val="20"/>
              </w:rPr>
            </w:pPr>
          </w:p>
        </w:tc>
        <w:tc>
          <w:tcPr>
            <w:tcW w:w="4605" w:type="dxa"/>
            <w:shd w:val="clear" w:color="auto" w:fill="auto"/>
          </w:tcPr>
          <w:p w:rsidR="00EF2607" w:rsidRPr="00D33E70" w:rsidRDefault="00EF2607" w:rsidP="00E24DF1">
            <w:pPr>
              <w:jc w:val="center"/>
              <w:rPr>
                <w:rFonts w:cs="Arial"/>
                <w:b/>
                <w:sz w:val="20"/>
                <w:szCs w:val="20"/>
              </w:rPr>
            </w:pPr>
          </w:p>
        </w:tc>
      </w:tr>
    </w:tbl>
    <w:p w:rsidR="00EF2607" w:rsidRDefault="00EF2607" w:rsidP="00EF2607">
      <w:pPr>
        <w:jc w:val="both"/>
        <w:rPr>
          <w:rFonts w:cs="Arial"/>
          <w:szCs w:val="22"/>
        </w:rPr>
      </w:pPr>
    </w:p>
    <w:p w:rsidR="00EF2607" w:rsidRDefault="00EF2607" w:rsidP="00EF2607">
      <w:pPr>
        <w:jc w:val="both"/>
        <w:rPr>
          <w:rFonts w:cs="Arial"/>
          <w:szCs w:val="22"/>
        </w:rPr>
      </w:pPr>
    </w:p>
    <w:p w:rsidR="00EF2607" w:rsidRPr="00FF323C" w:rsidRDefault="00EF2607" w:rsidP="00EF2607">
      <w:pPr>
        <w:pStyle w:val="Telobesedila"/>
        <w:jc w:val="both"/>
        <w:rPr>
          <w:sz w:val="20"/>
          <w:szCs w:val="20"/>
        </w:rPr>
      </w:pPr>
      <w:r w:rsidRPr="00CB5591">
        <w:rPr>
          <w:sz w:val="20"/>
          <w:szCs w:val="20"/>
        </w:rPr>
        <w:t xml:space="preserve">Tehnični popravek Odloka o </w:t>
      </w:r>
      <w:r>
        <w:rPr>
          <w:sz w:val="20"/>
          <w:szCs w:val="20"/>
        </w:rPr>
        <w:t>O</w:t>
      </w:r>
      <w:r w:rsidRPr="00CB5591">
        <w:rPr>
          <w:sz w:val="20"/>
          <w:szCs w:val="20"/>
        </w:rPr>
        <w:t xml:space="preserve">bčinskem </w:t>
      </w:r>
      <w:r>
        <w:rPr>
          <w:sz w:val="20"/>
          <w:szCs w:val="20"/>
        </w:rPr>
        <w:t xml:space="preserve">podrobnem </w:t>
      </w:r>
      <w:r w:rsidRPr="00CB5591">
        <w:rPr>
          <w:sz w:val="20"/>
          <w:szCs w:val="20"/>
        </w:rPr>
        <w:t>prostorskem načrtu</w:t>
      </w:r>
      <w:r w:rsidRPr="0002662A">
        <w:rPr>
          <w:sz w:val="20"/>
          <w:szCs w:val="20"/>
        </w:rPr>
        <w:t xml:space="preserve"> </w:t>
      </w:r>
      <w:r>
        <w:rPr>
          <w:sz w:val="20"/>
          <w:szCs w:val="20"/>
        </w:rPr>
        <w:t xml:space="preserve">za ravnanje z odpadki CRO Vrhnika - </w:t>
      </w:r>
      <w:proofErr w:type="spellStart"/>
      <w:r w:rsidRPr="0002662A">
        <w:rPr>
          <w:sz w:val="20"/>
          <w:szCs w:val="20"/>
        </w:rPr>
        <w:t>Tojnice</w:t>
      </w:r>
      <w:proofErr w:type="spellEnd"/>
      <w:r w:rsidRPr="0002662A">
        <w:rPr>
          <w:sz w:val="20"/>
          <w:szCs w:val="20"/>
        </w:rPr>
        <w:t xml:space="preserve"> (Naš časopis, št. 419/14)</w:t>
      </w:r>
      <w:r>
        <w:rPr>
          <w:sz w:val="20"/>
          <w:szCs w:val="20"/>
        </w:rPr>
        <w:t xml:space="preserve"> ne </w:t>
      </w:r>
      <w:r w:rsidRPr="00FF323C">
        <w:rPr>
          <w:sz w:val="20"/>
          <w:szCs w:val="20"/>
        </w:rPr>
        <w:t xml:space="preserve">vsebuje </w:t>
      </w:r>
      <w:r>
        <w:rPr>
          <w:sz w:val="20"/>
          <w:szCs w:val="20"/>
        </w:rPr>
        <w:t>končnih določb.</w:t>
      </w:r>
    </w:p>
    <w:p w:rsidR="00EF2607" w:rsidRPr="001B1B4E" w:rsidRDefault="00EF2607" w:rsidP="00EF2607">
      <w:pPr>
        <w:pStyle w:val="Telobesedila"/>
        <w:tabs>
          <w:tab w:val="num" w:pos="540"/>
        </w:tabs>
        <w:rPr>
          <w:b w:val="0"/>
          <w:sz w:val="20"/>
          <w:szCs w:val="20"/>
        </w:rPr>
      </w:pPr>
    </w:p>
    <w:p w:rsidR="00EF2607" w:rsidRPr="001B1B4E" w:rsidRDefault="00EF2607" w:rsidP="00EF2607">
      <w:pPr>
        <w:pStyle w:val="Telobesedila"/>
        <w:tabs>
          <w:tab w:val="num" w:pos="540"/>
        </w:tabs>
        <w:rPr>
          <w:b w:val="0"/>
          <w:sz w:val="20"/>
          <w:szCs w:val="20"/>
        </w:rPr>
      </w:pPr>
    </w:p>
    <w:sectPr w:rsidR="00EF2607" w:rsidRPr="001B1B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Frutiger">
    <w:altName w:val="Arial"/>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6A7F"/>
    <w:multiLevelType w:val="hybridMultilevel"/>
    <w:tmpl w:val="8ACC3BA4"/>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CD163E2"/>
    <w:multiLevelType w:val="hybridMultilevel"/>
    <w:tmpl w:val="28C8CFD0"/>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E87073A"/>
    <w:multiLevelType w:val="hybridMultilevel"/>
    <w:tmpl w:val="EB26B862"/>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5FC2726"/>
    <w:multiLevelType w:val="hybridMultilevel"/>
    <w:tmpl w:val="0756C166"/>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DBA0E5A"/>
    <w:multiLevelType w:val="hybridMultilevel"/>
    <w:tmpl w:val="8C28808E"/>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FA42056"/>
    <w:multiLevelType w:val="hybridMultilevel"/>
    <w:tmpl w:val="7F5A1018"/>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0C72A93"/>
    <w:multiLevelType w:val="hybridMultilevel"/>
    <w:tmpl w:val="156C115A"/>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32A3F80"/>
    <w:multiLevelType w:val="hybridMultilevel"/>
    <w:tmpl w:val="9F7E28EC"/>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4FE678E"/>
    <w:multiLevelType w:val="hybridMultilevel"/>
    <w:tmpl w:val="FB98AC74"/>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8091948"/>
    <w:multiLevelType w:val="hybridMultilevel"/>
    <w:tmpl w:val="2A8C989C"/>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9EF6BB3"/>
    <w:multiLevelType w:val="hybridMultilevel"/>
    <w:tmpl w:val="EB82878C"/>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B54683C"/>
    <w:multiLevelType w:val="hybridMultilevel"/>
    <w:tmpl w:val="06425C66"/>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2E526C2"/>
    <w:multiLevelType w:val="hybridMultilevel"/>
    <w:tmpl w:val="208A9AF8"/>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D5D5142"/>
    <w:multiLevelType w:val="hybridMultilevel"/>
    <w:tmpl w:val="4CDE49A4"/>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2550888"/>
    <w:multiLevelType w:val="hybridMultilevel"/>
    <w:tmpl w:val="EC529090"/>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39905CD"/>
    <w:multiLevelType w:val="hybridMultilevel"/>
    <w:tmpl w:val="6632ED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6197AC5"/>
    <w:multiLevelType w:val="hybridMultilevel"/>
    <w:tmpl w:val="CBCC0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B287474"/>
    <w:multiLevelType w:val="hybridMultilevel"/>
    <w:tmpl w:val="AA6C7790"/>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1A737CB"/>
    <w:multiLevelType w:val="hybridMultilevel"/>
    <w:tmpl w:val="2D72F768"/>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3E2496B"/>
    <w:multiLevelType w:val="hybridMultilevel"/>
    <w:tmpl w:val="BF863292"/>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608D4C5D"/>
    <w:multiLevelType w:val="hybridMultilevel"/>
    <w:tmpl w:val="82F42B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26E5402"/>
    <w:multiLevelType w:val="hybridMultilevel"/>
    <w:tmpl w:val="40346C76"/>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BC93D83"/>
    <w:multiLevelType w:val="hybridMultilevel"/>
    <w:tmpl w:val="10109C42"/>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D162C8E"/>
    <w:multiLevelType w:val="hybridMultilevel"/>
    <w:tmpl w:val="05AAA898"/>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D4965C2"/>
    <w:multiLevelType w:val="hybridMultilevel"/>
    <w:tmpl w:val="1E6C990A"/>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8866EC9"/>
    <w:multiLevelType w:val="hybridMultilevel"/>
    <w:tmpl w:val="C88A09E8"/>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A597E38"/>
    <w:multiLevelType w:val="hybridMultilevel"/>
    <w:tmpl w:val="FD3E00E2"/>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9"/>
  </w:num>
  <w:num w:numId="4">
    <w:abstractNumId w:val="18"/>
  </w:num>
  <w:num w:numId="5">
    <w:abstractNumId w:val="17"/>
  </w:num>
  <w:num w:numId="6">
    <w:abstractNumId w:val="19"/>
  </w:num>
  <w:num w:numId="7">
    <w:abstractNumId w:val="11"/>
  </w:num>
  <w:num w:numId="8">
    <w:abstractNumId w:val="22"/>
  </w:num>
  <w:num w:numId="9">
    <w:abstractNumId w:val="8"/>
  </w:num>
  <w:num w:numId="10">
    <w:abstractNumId w:val="12"/>
  </w:num>
  <w:num w:numId="11">
    <w:abstractNumId w:val="6"/>
  </w:num>
  <w:num w:numId="12">
    <w:abstractNumId w:val="4"/>
  </w:num>
  <w:num w:numId="13">
    <w:abstractNumId w:val="10"/>
  </w:num>
  <w:num w:numId="14">
    <w:abstractNumId w:val="13"/>
  </w:num>
  <w:num w:numId="15">
    <w:abstractNumId w:val="21"/>
  </w:num>
  <w:num w:numId="16">
    <w:abstractNumId w:val="7"/>
  </w:num>
  <w:num w:numId="17">
    <w:abstractNumId w:val="14"/>
  </w:num>
  <w:num w:numId="18">
    <w:abstractNumId w:val="1"/>
  </w:num>
  <w:num w:numId="19">
    <w:abstractNumId w:val="24"/>
  </w:num>
  <w:num w:numId="20">
    <w:abstractNumId w:val="16"/>
  </w:num>
  <w:num w:numId="21">
    <w:abstractNumId w:val="25"/>
  </w:num>
  <w:num w:numId="22">
    <w:abstractNumId w:val="3"/>
  </w:num>
  <w:num w:numId="23">
    <w:abstractNumId w:val="15"/>
  </w:num>
  <w:num w:numId="24">
    <w:abstractNumId w:val="2"/>
  </w:num>
  <w:num w:numId="25">
    <w:abstractNumId w:val="20"/>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607"/>
    <w:rsid w:val="000D5A5C"/>
    <w:rsid w:val="000F3F60"/>
    <w:rsid w:val="004655EB"/>
    <w:rsid w:val="007D2439"/>
    <w:rsid w:val="008F4A01"/>
    <w:rsid w:val="00B579AB"/>
    <w:rsid w:val="00B84910"/>
    <w:rsid w:val="00C62A4F"/>
    <w:rsid w:val="00D54828"/>
    <w:rsid w:val="00E24DF1"/>
    <w:rsid w:val="00E87B3E"/>
    <w:rsid w:val="00EF26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F2607"/>
    <w:pPr>
      <w:spacing w:after="0" w:line="240" w:lineRule="auto"/>
    </w:pPr>
    <w:rPr>
      <w:rFonts w:ascii="Arial" w:eastAsia="Times New Roman" w:hAnsi="Arial"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 Znak Znak"/>
    <w:basedOn w:val="Navaden"/>
    <w:link w:val="TelobesedilaZnak"/>
    <w:rsid w:val="00EF2607"/>
    <w:rPr>
      <w:b/>
      <w:bCs/>
    </w:rPr>
  </w:style>
  <w:style w:type="character" w:customStyle="1" w:styleId="TelobesedilaZnak">
    <w:name w:val="Telo besedila Znak"/>
    <w:aliases w:val=" Znak Znak Znak"/>
    <w:basedOn w:val="Privzetapisavaodstavka"/>
    <w:link w:val="Telobesedila"/>
    <w:rsid w:val="00EF2607"/>
    <w:rPr>
      <w:rFonts w:ascii="Arial" w:eastAsia="Times New Roman" w:hAnsi="Arial" w:cs="Times New Roman"/>
      <w:b/>
      <w:bCs/>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F2607"/>
    <w:pPr>
      <w:spacing w:after="0" w:line="240" w:lineRule="auto"/>
    </w:pPr>
    <w:rPr>
      <w:rFonts w:ascii="Arial" w:eastAsia="Times New Roman" w:hAnsi="Arial"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 Znak Znak"/>
    <w:basedOn w:val="Navaden"/>
    <w:link w:val="TelobesedilaZnak"/>
    <w:rsid w:val="00EF2607"/>
    <w:rPr>
      <w:b/>
      <w:bCs/>
    </w:rPr>
  </w:style>
  <w:style w:type="character" w:customStyle="1" w:styleId="TelobesedilaZnak">
    <w:name w:val="Telo besedila Znak"/>
    <w:aliases w:val=" Znak Znak Znak"/>
    <w:basedOn w:val="Privzetapisavaodstavka"/>
    <w:link w:val="Telobesedila"/>
    <w:rsid w:val="00EF2607"/>
    <w:rPr>
      <w:rFonts w:ascii="Arial" w:eastAsia="Times New Roman" w:hAnsi="Arial" w:cs="Times New Roman"/>
      <w:b/>
      <w:bCs/>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5" ma:contentTypeDescription="Ustvari nov dokument." ma:contentTypeScope="" ma:versionID="7b78345a9efbcde579dd322e3e16f3ad">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8d27a3076b0b87ed531696327aa84711"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1125F5E2-BB1D-412D-8960-3B0844E61AE2}"/>
</file>

<file path=customXml/itemProps2.xml><?xml version="1.0" encoding="utf-8"?>
<ds:datastoreItem xmlns:ds="http://schemas.openxmlformats.org/officeDocument/2006/customXml" ds:itemID="{F85B2795-A71E-4A19-AF8F-C9E81C82549D}"/>
</file>

<file path=customXml/itemProps3.xml><?xml version="1.0" encoding="utf-8"?>
<ds:datastoreItem xmlns:ds="http://schemas.openxmlformats.org/officeDocument/2006/customXml" ds:itemID="{227FE84B-A73B-4B2C-9CE6-CFD0F8CAEDCB}"/>
</file>

<file path=docProps/app.xml><?xml version="1.0" encoding="utf-8"?>
<Properties xmlns="http://schemas.openxmlformats.org/officeDocument/2006/extended-properties" xmlns:vt="http://schemas.openxmlformats.org/officeDocument/2006/docPropsVTypes">
  <Template>Normal.dotm</Template>
  <TotalTime>27</TotalTime>
  <Pages>14</Pages>
  <Words>6277</Words>
  <Characters>35781</Characters>
  <Application>Microsoft Office Word</Application>
  <DocSecurity>0</DocSecurity>
  <Lines>298</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dc:creator>
  <cp:lastModifiedBy>Marjanca Tomažin</cp:lastModifiedBy>
  <cp:revision>10</cp:revision>
  <dcterms:created xsi:type="dcterms:W3CDTF">2015-05-20T11:34:00Z</dcterms:created>
  <dcterms:modified xsi:type="dcterms:W3CDTF">2015-05-26T06:03:00Z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ies>
</file>