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16BC" w:rsidRPr="00EC16BC" w:rsidRDefault="00EC16BC" w:rsidP="00EC16BC">
      <w:pPr>
        <w:pStyle w:val="Brezrazmikov"/>
        <w:jc w:val="both"/>
        <w:rPr>
          <w:rFonts w:cs="Arial"/>
          <w:lang w:eastAsia="sl-SI"/>
        </w:rPr>
      </w:pPr>
      <w:bookmarkStart w:id="0" w:name="content-top"/>
      <w:bookmarkEnd w:id="0"/>
      <w:r w:rsidRPr="00EC16BC">
        <w:rPr>
          <w:rFonts w:cs="Arial"/>
          <w:lang w:eastAsia="sl-SI"/>
        </w:rPr>
        <w:t xml:space="preserve">Na podlagi 39. člena zakona o urejanju naselij in drugih posegov v prostor (Uradni list SRS, št. 18/84, 37/85, 29/86 in Uradni list RS, št. 26/90, 18/93, 47/93), zakona o lokalni samoupravi (Uradni list RS, št. 72/93, 57/94, 14/95) in 29. člena statuta Občine Vrhnika (Uradni list RS, št. 34/95) je Občinski svet občine Vrhnika na seji dne 30. 3. 1999 sprejel </w:t>
      </w:r>
    </w:p>
    <w:p w:rsidR="00EC16BC" w:rsidRDefault="00EC16BC" w:rsidP="00EC16BC">
      <w:pPr>
        <w:pStyle w:val="Brezrazmikov"/>
        <w:jc w:val="both"/>
        <w:rPr>
          <w:rFonts w:cs="Arial"/>
          <w:bCs/>
          <w:lang w:eastAsia="sl-SI"/>
        </w:rPr>
      </w:pPr>
    </w:p>
    <w:p w:rsidR="00EC16BC" w:rsidRDefault="00EC16BC" w:rsidP="00EC16BC">
      <w:pPr>
        <w:pStyle w:val="Brezrazmikov"/>
        <w:jc w:val="both"/>
        <w:rPr>
          <w:rFonts w:cs="Arial"/>
          <w:bCs/>
          <w:lang w:eastAsia="sl-SI"/>
        </w:rPr>
      </w:pPr>
    </w:p>
    <w:p w:rsidR="00EC16BC" w:rsidRPr="00EC16BC" w:rsidRDefault="00EC16BC" w:rsidP="00EC16BC">
      <w:pPr>
        <w:pStyle w:val="Brezrazmikov"/>
        <w:jc w:val="center"/>
        <w:rPr>
          <w:rFonts w:cs="Arial"/>
          <w:b/>
          <w:bCs/>
          <w:lang w:eastAsia="sl-SI"/>
        </w:rPr>
      </w:pPr>
      <w:r w:rsidRPr="00EC16BC">
        <w:rPr>
          <w:rFonts w:cs="Arial"/>
          <w:b/>
          <w:bCs/>
          <w:lang w:eastAsia="sl-SI"/>
        </w:rPr>
        <w:t>ODLOK</w:t>
      </w:r>
    </w:p>
    <w:p w:rsidR="00EC16BC" w:rsidRDefault="00EC16BC" w:rsidP="007F133D">
      <w:pPr>
        <w:pStyle w:val="Brezrazmikov"/>
        <w:jc w:val="center"/>
        <w:rPr>
          <w:rFonts w:cs="Arial"/>
          <w:b/>
          <w:bCs/>
          <w:lang w:eastAsia="sl-SI"/>
        </w:rPr>
      </w:pPr>
      <w:r w:rsidRPr="00EC16BC">
        <w:rPr>
          <w:rFonts w:cs="Arial"/>
          <w:b/>
          <w:bCs/>
          <w:lang w:eastAsia="sl-SI"/>
        </w:rPr>
        <w:t>o zazidalnem načrtu za območje podjetja CMC v industrijski coni Sinja Gorica</w:t>
      </w:r>
    </w:p>
    <w:p w:rsidR="007F133D" w:rsidRDefault="007F133D" w:rsidP="007F133D">
      <w:pPr>
        <w:pStyle w:val="Brezrazmikov"/>
        <w:jc w:val="center"/>
        <w:rPr>
          <w:rFonts w:cs="Arial"/>
          <w:b/>
          <w:bCs/>
          <w:lang w:eastAsia="sl-SI"/>
        </w:rPr>
      </w:pPr>
    </w:p>
    <w:p w:rsidR="007F133D" w:rsidRDefault="007F133D" w:rsidP="007F133D">
      <w:pPr>
        <w:pStyle w:val="Brezrazmikov"/>
        <w:jc w:val="center"/>
        <w:rPr>
          <w:rFonts w:cs="Arial"/>
          <w:b/>
          <w:bCs/>
          <w:lang w:eastAsia="sl-SI"/>
        </w:rPr>
      </w:pPr>
    </w:p>
    <w:p w:rsidR="007F133D" w:rsidRPr="007F133D" w:rsidRDefault="007F133D" w:rsidP="007F133D">
      <w:pPr>
        <w:pStyle w:val="Brezrazmikov"/>
        <w:jc w:val="center"/>
        <w:rPr>
          <w:rFonts w:cs="Arial"/>
          <w:bCs/>
          <w:lang w:eastAsia="sl-SI"/>
        </w:rPr>
      </w:pPr>
      <w:r w:rsidRPr="007F133D">
        <w:rPr>
          <w:rFonts w:cs="Arial"/>
          <w:bCs/>
          <w:lang w:eastAsia="sl-SI"/>
        </w:rPr>
        <w:t>I. SPLOŠNE DOLOČNE</w:t>
      </w:r>
    </w:p>
    <w:p w:rsidR="007F133D" w:rsidRPr="007F133D" w:rsidRDefault="007F133D" w:rsidP="007F133D">
      <w:pPr>
        <w:pStyle w:val="Brezrazmikov"/>
        <w:jc w:val="center"/>
        <w:rPr>
          <w:rFonts w:cs="Arial"/>
          <w:bCs/>
          <w:lang w:eastAsia="sl-SI"/>
        </w:rPr>
      </w:pPr>
    </w:p>
    <w:p w:rsidR="007F133D" w:rsidRPr="007F133D" w:rsidRDefault="007F133D" w:rsidP="007F133D">
      <w:pPr>
        <w:pStyle w:val="Brezrazmikov"/>
        <w:jc w:val="center"/>
        <w:rPr>
          <w:rFonts w:cs="Arial"/>
          <w:bCs/>
          <w:lang w:eastAsia="sl-SI"/>
        </w:rPr>
      </w:pPr>
      <w:r w:rsidRPr="007F133D">
        <w:rPr>
          <w:rFonts w:cs="Arial"/>
          <w:bCs/>
          <w:lang w:eastAsia="sl-SI"/>
        </w:rPr>
        <w:t>1. člen</w:t>
      </w:r>
    </w:p>
    <w:p w:rsidR="00EC16BC" w:rsidRPr="00EC16BC" w:rsidRDefault="00EC16BC" w:rsidP="00EC16BC">
      <w:pPr>
        <w:pStyle w:val="Brezrazmikov"/>
        <w:jc w:val="center"/>
        <w:rPr>
          <w:rFonts w:cs="Arial"/>
          <w:lang w:eastAsia="sl-SI"/>
        </w:rPr>
      </w:pPr>
    </w:p>
    <w:p w:rsid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S tem odlokom se sprejme zazidalni načrt za območje podjetja CMC, v industrijski coni Sinja Gorica, ki ga je izdelal </w:t>
      </w:r>
      <w:proofErr w:type="spellStart"/>
      <w:r w:rsidRPr="00EC16BC">
        <w:rPr>
          <w:rFonts w:cs="Arial"/>
          <w:lang w:eastAsia="sl-SI"/>
        </w:rPr>
        <w:t>Primis</w:t>
      </w:r>
      <w:proofErr w:type="spellEnd"/>
      <w:r w:rsidRPr="00EC16BC">
        <w:rPr>
          <w:rFonts w:cs="Arial"/>
          <w:lang w:eastAsia="sl-SI"/>
        </w:rPr>
        <w:t xml:space="preserve"> Vrhnika, </w:t>
      </w:r>
      <w:proofErr w:type="spellStart"/>
      <w:r w:rsidRPr="00EC16BC">
        <w:rPr>
          <w:rFonts w:cs="Arial"/>
          <w:lang w:eastAsia="sl-SI"/>
        </w:rPr>
        <w:t>d.d</w:t>
      </w:r>
      <w:proofErr w:type="spellEnd"/>
      <w:r w:rsidRPr="00EC16BC">
        <w:rPr>
          <w:rFonts w:cs="Arial"/>
          <w:lang w:eastAsia="sl-SI"/>
        </w:rPr>
        <w:t xml:space="preserve">. pod št. 42/98. </w:t>
      </w:r>
    </w:p>
    <w:p w:rsidR="007F133D" w:rsidRDefault="007F133D" w:rsidP="00EC16BC">
      <w:pPr>
        <w:pStyle w:val="Brezrazmikov"/>
        <w:jc w:val="both"/>
        <w:rPr>
          <w:rFonts w:cs="Arial"/>
          <w:lang w:eastAsia="sl-SI"/>
        </w:rPr>
      </w:pPr>
    </w:p>
    <w:p w:rsidR="007F133D" w:rsidRPr="00EC16BC" w:rsidRDefault="007F133D" w:rsidP="007F133D">
      <w:pPr>
        <w:pStyle w:val="Brezrazmikov"/>
        <w:jc w:val="center"/>
        <w:rPr>
          <w:rFonts w:cs="Arial"/>
          <w:lang w:eastAsia="sl-SI"/>
        </w:rPr>
      </w:pPr>
      <w:r>
        <w:rPr>
          <w:rFonts w:cs="Arial"/>
          <w:lang w:eastAsia="sl-SI"/>
        </w:rPr>
        <w:t>2. člen</w:t>
      </w:r>
    </w:p>
    <w:p w:rsidR="00EC16BC" w:rsidRPr="00EC16BC" w:rsidRDefault="00EC16BC" w:rsidP="00EC16BC">
      <w:pPr>
        <w:pStyle w:val="Brezrazmikov"/>
        <w:jc w:val="both"/>
        <w:rPr>
          <w:rFonts w:cs="Arial"/>
          <w:lang w:eastAsia="sl-SI"/>
        </w:rPr>
      </w:pPr>
    </w:p>
    <w:p w:rsidR="00EC16BC" w:rsidRP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Zazidalni načrt vsebuje: </w:t>
      </w:r>
    </w:p>
    <w:p w:rsidR="00EC16BC" w:rsidRP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>1.        Grafične priloge</w:t>
      </w:r>
    </w:p>
    <w:p w:rsidR="00EC16BC" w:rsidRPr="00EC16BC" w:rsidRDefault="00EC16BC" w:rsidP="00EC16BC">
      <w:pPr>
        <w:pStyle w:val="Brezrazmikov"/>
        <w:ind w:left="142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1.1       </w:t>
      </w:r>
      <w:proofErr w:type="spellStart"/>
      <w:r w:rsidRPr="00EC16BC">
        <w:rPr>
          <w:rFonts w:cs="Arial"/>
          <w:lang w:eastAsia="sl-SI"/>
        </w:rPr>
        <w:t>mapna</w:t>
      </w:r>
      <w:proofErr w:type="spellEnd"/>
      <w:r w:rsidRPr="00EC16BC">
        <w:rPr>
          <w:rFonts w:cs="Arial"/>
          <w:lang w:eastAsia="sl-SI"/>
        </w:rPr>
        <w:t xml:space="preserve"> kopija </w:t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 w:rsidRPr="00EC16BC">
        <w:rPr>
          <w:rFonts w:cs="Arial"/>
          <w:lang w:eastAsia="sl-SI"/>
        </w:rPr>
        <w:t>1:2880</w:t>
      </w:r>
    </w:p>
    <w:p w:rsidR="00EC16BC" w:rsidRPr="00EC16BC" w:rsidRDefault="00EC16BC" w:rsidP="00EC16BC">
      <w:pPr>
        <w:pStyle w:val="Brezrazmikov"/>
        <w:ind w:left="142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1.2       izsek iz plana </w:t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 w:rsidRPr="00EC16BC">
        <w:rPr>
          <w:rFonts w:cs="Arial"/>
          <w:lang w:eastAsia="sl-SI"/>
        </w:rPr>
        <w:t>1:5000</w:t>
      </w:r>
    </w:p>
    <w:p w:rsidR="00EC16BC" w:rsidRPr="00EC16BC" w:rsidRDefault="00EC16BC" w:rsidP="00EC16BC">
      <w:pPr>
        <w:pStyle w:val="Brezrazmikov"/>
        <w:ind w:left="142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1.3       izsek iz PUP </w:t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 w:rsidRPr="00EC16BC">
        <w:rPr>
          <w:rFonts w:cs="Arial"/>
          <w:lang w:eastAsia="sl-SI"/>
        </w:rPr>
        <w:t>1:2500</w:t>
      </w:r>
    </w:p>
    <w:p w:rsidR="00EC16BC" w:rsidRPr="00EC16BC" w:rsidRDefault="00EC16BC" w:rsidP="00EC16BC">
      <w:pPr>
        <w:pStyle w:val="Brezrazmikov"/>
        <w:ind w:left="142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>1.4       izsek iz strokovnih podlag za programske</w:t>
      </w:r>
      <w:r>
        <w:rPr>
          <w:rFonts w:cs="Arial"/>
          <w:lang w:eastAsia="sl-SI"/>
        </w:rPr>
        <w:t xml:space="preserve"> </w:t>
      </w:r>
      <w:r w:rsidRPr="00EC16BC">
        <w:rPr>
          <w:rFonts w:cs="Arial"/>
          <w:lang w:eastAsia="sl-SI"/>
        </w:rPr>
        <w:t xml:space="preserve">zasnove </w:t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 w:rsidRPr="00EC16BC">
        <w:rPr>
          <w:rFonts w:cs="Arial"/>
          <w:lang w:eastAsia="sl-SI"/>
        </w:rPr>
        <w:t>1:1000</w:t>
      </w:r>
    </w:p>
    <w:p w:rsidR="00EC16BC" w:rsidRPr="00EC16BC" w:rsidRDefault="00EC16BC" w:rsidP="00EC16BC">
      <w:pPr>
        <w:pStyle w:val="Brezrazmikov"/>
        <w:ind w:left="142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1.5       geodetski in katastrski načrt </w:t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 w:rsidRPr="00EC16BC">
        <w:rPr>
          <w:rFonts w:cs="Arial"/>
          <w:lang w:eastAsia="sl-SI"/>
        </w:rPr>
        <w:t>1:500</w:t>
      </w:r>
    </w:p>
    <w:p w:rsidR="00EC16BC" w:rsidRPr="00EC16BC" w:rsidRDefault="00EC16BC" w:rsidP="00EC16BC">
      <w:pPr>
        <w:pStyle w:val="Brezrazmikov"/>
        <w:ind w:left="142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>1.6       meja območja urejanja in predlog parcelacije</w:t>
      </w:r>
      <w:r>
        <w:rPr>
          <w:rFonts w:cs="Arial"/>
          <w:lang w:eastAsia="sl-SI"/>
        </w:rPr>
        <w:t xml:space="preserve"> </w:t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 w:rsidRPr="00EC16BC">
        <w:rPr>
          <w:rFonts w:cs="Arial"/>
          <w:lang w:eastAsia="sl-SI"/>
        </w:rPr>
        <w:t>1:500</w:t>
      </w:r>
    </w:p>
    <w:p w:rsidR="00EC16BC" w:rsidRPr="00EC16BC" w:rsidRDefault="00EC16BC" w:rsidP="00EC16BC">
      <w:pPr>
        <w:pStyle w:val="Brezrazmikov"/>
        <w:ind w:left="142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>1.7       idejna za</w:t>
      </w:r>
      <w:r>
        <w:rPr>
          <w:rFonts w:cs="Arial"/>
          <w:lang w:eastAsia="sl-SI"/>
        </w:rPr>
        <w:t>s</w:t>
      </w:r>
      <w:r w:rsidRPr="00EC16BC">
        <w:rPr>
          <w:rFonts w:cs="Arial"/>
          <w:lang w:eastAsia="sl-SI"/>
        </w:rPr>
        <w:t xml:space="preserve">nova objektov </w:t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 w:rsidRPr="00EC16BC">
        <w:rPr>
          <w:rFonts w:cs="Arial"/>
          <w:lang w:eastAsia="sl-SI"/>
        </w:rPr>
        <w:t>1:250</w:t>
      </w:r>
    </w:p>
    <w:p w:rsidR="00EC16BC" w:rsidRPr="00EC16BC" w:rsidRDefault="00EC16BC" w:rsidP="00EC16BC">
      <w:pPr>
        <w:pStyle w:val="Brezrazmikov"/>
        <w:ind w:left="142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1.8       omejitve v prostoru </w:t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 w:rsidRPr="00EC16BC">
        <w:rPr>
          <w:rFonts w:cs="Arial"/>
          <w:lang w:eastAsia="sl-SI"/>
        </w:rPr>
        <w:t>1:500</w:t>
      </w:r>
    </w:p>
    <w:p w:rsidR="00EC16BC" w:rsidRPr="00EC16BC" w:rsidRDefault="00EC16BC" w:rsidP="00EC16BC">
      <w:pPr>
        <w:pStyle w:val="Brezrazmikov"/>
        <w:ind w:left="142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>1.9       (a, b) urbanistični in arhitektonski pogoji ter</w:t>
      </w:r>
      <w:r>
        <w:rPr>
          <w:rFonts w:cs="Arial"/>
          <w:lang w:eastAsia="sl-SI"/>
        </w:rPr>
        <w:t xml:space="preserve"> </w:t>
      </w:r>
      <w:r w:rsidRPr="00EC16BC">
        <w:rPr>
          <w:rFonts w:cs="Arial"/>
          <w:lang w:eastAsia="sl-SI"/>
        </w:rPr>
        <w:t xml:space="preserve">numerični podatki </w:t>
      </w:r>
      <w:r>
        <w:rPr>
          <w:rFonts w:cs="Arial"/>
          <w:lang w:eastAsia="sl-SI"/>
        </w:rPr>
        <w:tab/>
      </w:r>
      <w:r>
        <w:rPr>
          <w:rFonts w:cs="Arial"/>
          <w:lang w:eastAsia="sl-SI"/>
        </w:rPr>
        <w:tab/>
      </w:r>
      <w:r w:rsidRPr="00EC16BC">
        <w:rPr>
          <w:rFonts w:cs="Arial"/>
          <w:lang w:eastAsia="sl-SI"/>
        </w:rPr>
        <w:t>1:500</w:t>
      </w:r>
    </w:p>
    <w:p w:rsidR="00EC16BC" w:rsidRPr="00EC16BC" w:rsidRDefault="00EC16BC" w:rsidP="00EC16BC">
      <w:pPr>
        <w:pStyle w:val="Brezrazmikov"/>
        <w:ind w:left="142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>1.10      prometna ureditev in urejanje zunanjih površin</w:t>
      </w:r>
    </w:p>
    <w:p w:rsidR="00EC16BC" w:rsidRPr="00EC16BC" w:rsidRDefault="00EC16BC" w:rsidP="00EC16BC">
      <w:pPr>
        <w:pStyle w:val="Brezrazmikov"/>
        <w:ind w:left="142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>1.11      komunalna ureditev</w:t>
      </w:r>
    </w:p>
    <w:p w:rsidR="00EC16BC" w:rsidRPr="00EC16BC" w:rsidRDefault="00EC16BC" w:rsidP="00EC16BC">
      <w:pPr>
        <w:pStyle w:val="Brezrazmikov"/>
        <w:ind w:left="142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>1.12      faze izvajanja</w:t>
      </w:r>
    </w:p>
    <w:p w:rsidR="00EC16BC" w:rsidRP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>2.        Obrazložitev prostorskih pogojev</w:t>
      </w:r>
    </w:p>
    <w:p w:rsidR="00EC16BC" w:rsidRP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>3.        Soglasja</w:t>
      </w:r>
    </w:p>
    <w:p w:rsid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>4.        Besedilo odloka</w:t>
      </w:r>
    </w:p>
    <w:p w:rsidR="007F133D" w:rsidRDefault="007F133D" w:rsidP="00EC16BC">
      <w:pPr>
        <w:pStyle w:val="Brezrazmikov"/>
        <w:jc w:val="both"/>
        <w:rPr>
          <w:rFonts w:cs="Arial"/>
          <w:lang w:eastAsia="sl-SI"/>
        </w:rPr>
      </w:pPr>
    </w:p>
    <w:p w:rsidR="007F133D" w:rsidRDefault="007F133D" w:rsidP="00EC16BC">
      <w:pPr>
        <w:pStyle w:val="Brezrazmikov"/>
        <w:jc w:val="both"/>
        <w:rPr>
          <w:rFonts w:cs="Arial"/>
          <w:lang w:eastAsia="sl-SI"/>
        </w:rPr>
      </w:pPr>
    </w:p>
    <w:p w:rsidR="007F133D" w:rsidRDefault="007F133D" w:rsidP="007F133D">
      <w:pPr>
        <w:pStyle w:val="Brezrazmikov"/>
        <w:jc w:val="center"/>
        <w:rPr>
          <w:rFonts w:cs="Arial"/>
          <w:lang w:eastAsia="sl-SI"/>
        </w:rPr>
      </w:pPr>
      <w:r>
        <w:rPr>
          <w:rFonts w:cs="Arial"/>
          <w:lang w:eastAsia="sl-SI"/>
        </w:rPr>
        <w:t>II. MEJA OBMOČJA UREJANJA</w:t>
      </w:r>
    </w:p>
    <w:p w:rsidR="007F133D" w:rsidRDefault="007F133D" w:rsidP="007F133D">
      <w:pPr>
        <w:pStyle w:val="Brezrazmikov"/>
        <w:jc w:val="center"/>
        <w:rPr>
          <w:rFonts w:cs="Arial"/>
          <w:lang w:eastAsia="sl-SI"/>
        </w:rPr>
      </w:pPr>
    </w:p>
    <w:p w:rsidR="007F133D" w:rsidRPr="00EC16BC" w:rsidRDefault="007F133D" w:rsidP="007F133D">
      <w:pPr>
        <w:pStyle w:val="Brezrazmikov"/>
        <w:jc w:val="center"/>
        <w:rPr>
          <w:rFonts w:cs="Arial"/>
          <w:lang w:eastAsia="sl-SI"/>
        </w:rPr>
      </w:pPr>
      <w:r>
        <w:rPr>
          <w:rFonts w:cs="Arial"/>
          <w:lang w:eastAsia="sl-SI"/>
        </w:rPr>
        <w:t>3. člen</w:t>
      </w:r>
    </w:p>
    <w:p w:rsidR="00EC16BC" w:rsidRPr="00EC16BC" w:rsidRDefault="00EC16BC" w:rsidP="007F133D">
      <w:pPr>
        <w:pStyle w:val="Brezrazmikov"/>
        <w:rPr>
          <w:rFonts w:cs="Arial"/>
          <w:lang w:eastAsia="sl-SI"/>
        </w:rPr>
      </w:pPr>
    </w:p>
    <w:p w:rsid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Meja območja urejanja poteka po obodu parcele 3061/2 </w:t>
      </w:r>
      <w:proofErr w:type="spellStart"/>
      <w:r w:rsidRPr="00EC16BC">
        <w:rPr>
          <w:rFonts w:cs="Arial"/>
          <w:lang w:eastAsia="sl-SI"/>
        </w:rPr>
        <w:t>k.o</w:t>
      </w:r>
      <w:proofErr w:type="spellEnd"/>
      <w:r w:rsidRPr="00EC16BC">
        <w:rPr>
          <w:rFonts w:cs="Arial"/>
          <w:lang w:eastAsia="sl-SI"/>
        </w:rPr>
        <w:t>. Blatna Brezovica. Velikost ureditvenega območja je 3487 m</w:t>
      </w:r>
      <w:r w:rsidRPr="00EC16BC">
        <w:rPr>
          <w:rFonts w:cs="Arial"/>
          <w:vertAlign w:val="superscript"/>
          <w:lang w:eastAsia="sl-SI"/>
        </w:rPr>
        <w:t>2</w:t>
      </w:r>
      <w:r w:rsidRPr="00EC16BC">
        <w:rPr>
          <w:rFonts w:cs="Arial"/>
          <w:lang w:eastAsia="sl-SI"/>
        </w:rPr>
        <w:t xml:space="preserve">. </w:t>
      </w:r>
    </w:p>
    <w:p w:rsidR="007F133D" w:rsidRDefault="007F133D" w:rsidP="00EC16BC">
      <w:pPr>
        <w:pStyle w:val="Brezrazmikov"/>
        <w:jc w:val="both"/>
        <w:rPr>
          <w:rFonts w:cs="Arial"/>
          <w:lang w:eastAsia="sl-SI"/>
        </w:rPr>
      </w:pPr>
    </w:p>
    <w:p w:rsidR="007F133D" w:rsidRDefault="007F133D" w:rsidP="00EC16BC">
      <w:pPr>
        <w:pStyle w:val="Brezrazmikov"/>
        <w:jc w:val="both"/>
        <w:rPr>
          <w:rFonts w:cs="Arial"/>
          <w:lang w:eastAsia="sl-SI"/>
        </w:rPr>
      </w:pPr>
    </w:p>
    <w:p w:rsidR="007F133D" w:rsidRDefault="007F133D" w:rsidP="007F133D">
      <w:pPr>
        <w:pStyle w:val="Brezrazmikov"/>
        <w:jc w:val="center"/>
        <w:rPr>
          <w:rFonts w:cs="Arial"/>
          <w:lang w:eastAsia="sl-SI"/>
        </w:rPr>
      </w:pPr>
      <w:r>
        <w:rPr>
          <w:rFonts w:cs="Arial"/>
          <w:lang w:eastAsia="sl-SI"/>
        </w:rPr>
        <w:t>III. FUNKCIJA OBMOČJA S POGOJI ZA IZRABO IN KVALITETO GRADITVE</w:t>
      </w:r>
    </w:p>
    <w:p w:rsidR="007F133D" w:rsidRDefault="007F133D" w:rsidP="007F133D">
      <w:pPr>
        <w:pStyle w:val="Brezrazmikov"/>
        <w:jc w:val="center"/>
        <w:rPr>
          <w:rFonts w:cs="Arial"/>
          <w:lang w:eastAsia="sl-SI"/>
        </w:rPr>
      </w:pPr>
    </w:p>
    <w:p w:rsidR="007F133D" w:rsidRPr="00EC16BC" w:rsidRDefault="007F133D" w:rsidP="007F133D">
      <w:pPr>
        <w:pStyle w:val="Brezrazmikov"/>
        <w:jc w:val="center"/>
        <w:rPr>
          <w:rFonts w:cs="Arial"/>
          <w:lang w:eastAsia="sl-SI"/>
        </w:rPr>
      </w:pPr>
      <w:r>
        <w:rPr>
          <w:rFonts w:cs="Arial"/>
          <w:lang w:eastAsia="sl-SI"/>
        </w:rPr>
        <w:t>4. člen</w:t>
      </w:r>
    </w:p>
    <w:p w:rsidR="00EC16BC" w:rsidRPr="00EC16BC" w:rsidRDefault="00EC16BC" w:rsidP="007F133D">
      <w:pPr>
        <w:pStyle w:val="Brezrazmikov"/>
        <w:rPr>
          <w:rFonts w:cs="Arial"/>
          <w:lang w:eastAsia="sl-SI"/>
        </w:rPr>
      </w:pPr>
    </w:p>
    <w:p w:rsid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Zazidalni načrt obravnava pripadajoči del morfološke enote 6E/3 v območju urejanja V3P/3 – industrijska cona za nameravano realizacijo načrtovanih posegov v prostor. </w:t>
      </w:r>
      <w:r w:rsidRPr="00EC16BC">
        <w:rPr>
          <w:rFonts w:cs="Arial"/>
          <w:lang w:eastAsia="sl-SI"/>
        </w:rPr>
        <w:br/>
        <w:t xml:space="preserve">Območje urejanja V3P/3 je v celoti namenjeno za proizvodno dejavnost (proizvodni objekti, skladišča, nadstrešnice...). </w:t>
      </w:r>
      <w:r w:rsidRPr="00EC16BC">
        <w:rPr>
          <w:rFonts w:cs="Arial"/>
          <w:lang w:eastAsia="sl-SI"/>
        </w:rPr>
        <w:br/>
        <w:t xml:space="preserve">Osnovna dejavnost podjetja CMC je skladiščenje in prodaja večjih količin opreme, za </w:t>
      </w:r>
      <w:r w:rsidRPr="00EC16BC">
        <w:rPr>
          <w:rFonts w:cs="Arial"/>
          <w:lang w:eastAsia="sl-SI"/>
        </w:rPr>
        <w:lastRenderedPageBreak/>
        <w:t xml:space="preserve">vodovodne sisteme (cevi, fazoni iz </w:t>
      </w:r>
      <w:proofErr w:type="spellStart"/>
      <w:r w:rsidRPr="00EC16BC">
        <w:rPr>
          <w:rFonts w:cs="Arial"/>
          <w:lang w:eastAsia="sl-SI"/>
        </w:rPr>
        <w:t>duktilne</w:t>
      </w:r>
      <w:proofErr w:type="spellEnd"/>
      <w:r w:rsidRPr="00EC16BC">
        <w:rPr>
          <w:rFonts w:cs="Arial"/>
          <w:lang w:eastAsia="sl-SI"/>
        </w:rPr>
        <w:t xml:space="preserve"> litine, armature, vodomeri, merilni inštrumenti). </w:t>
      </w:r>
      <w:r w:rsidRPr="00EC16BC">
        <w:rPr>
          <w:rFonts w:cs="Arial"/>
          <w:lang w:eastAsia="sl-SI"/>
        </w:rPr>
        <w:br/>
        <w:t xml:space="preserve">Za realizacijo dejavnosti so predvideni naslednji posegi: </w:t>
      </w:r>
    </w:p>
    <w:p w:rsid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>1. gradnja objektov:</w:t>
      </w:r>
    </w:p>
    <w:p w:rsidR="00EC16BC" w:rsidRDefault="00EC16BC" w:rsidP="00EC16BC">
      <w:pPr>
        <w:pStyle w:val="Brezrazmikov"/>
        <w:numPr>
          <w:ilvl w:val="0"/>
          <w:numId w:val="11"/>
        </w:numPr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>poslovno-skladiščni objekt,</w:t>
      </w:r>
    </w:p>
    <w:p w:rsidR="00EC16BC" w:rsidRDefault="00EC16BC" w:rsidP="00EC16BC">
      <w:pPr>
        <w:pStyle w:val="Brezrazmikov"/>
        <w:numPr>
          <w:ilvl w:val="0"/>
          <w:numId w:val="11"/>
        </w:numPr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nadstrešnica za skladiščenje, </w:t>
      </w:r>
    </w:p>
    <w:p w:rsid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>2.</w:t>
      </w:r>
      <w:r>
        <w:rPr>
          <w:rFonts w:cs="Arial"/>
          <w:lang w:eastAsia="sl-SI"/>
        </w:rPr>
        <w:t xml:space="preserve"> </w:t>
      </w:r>
      <w:r w:rsidRPr="00EC16BC">
        <w:rPr>
          <w:rFonts w:cs="Arial"/>
          <w:lang w:eastAsia="sl-SI"/>
        </w:rPr>
        <w:t xml:space="preserve">urejanje zunanjih površin </w:t>
      </w:r>
    </w:p>
    <w:p w:rsid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3. prometno urejanje </w:t>
      </w:r>
    </w:p>
    <w:p w:rsid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4. komunalno urejanje </w:t>
      </w:r>
    </w:p>
    <w:p w:rsid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>Pri urejanju območja se morajo upoštevati naslednja merila in pogoji iz strokovnih podlag za programske zasnove:</w:t>
      </w:r>
    </w:p>
    <w:p w:rsidR="00EC16BC" w:rsidRDefault="00EC16BC" w:rsidP="00EC16BC">
      <w:pPr>
        <w:pStyle w:val="Brezrazmikov"/>
        <w:numPr>
          <w:ilvl w:val="0"/>
          <w:numId w:val="12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zazidalna zasnova, </w:t>
      </w:r>
    </w:p>
    <w:p w:rsidR="00EC16BC" w:rsidRDefault="00EC16BC" w:rsidP="00EC16BC">
      <w:pPr>
        <w:pStyle w:val="Brezrazmikov"/>
        <w:numPr>
          <w:ilvl w:val="0"/>
          <w:numId w:val="12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>zasnova infrastrukturnih koridorjev,</w:t>
      </w:r>
    </w:p>
    <w:p w:rsidR="00EC16BC" w:rsidRDefault="00EC16BC" w:rsidP="00EC16BC">
      <w:pPr>
        <w:pStyle w:val="Brezrazmikov"/>
        <w:numPr>
          <w:ilvl w:val="0"/>
          <w:numId w:val="12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zasnova kanalizacijskega odvajanja. </w:t>
      </w:r>
    </w:p>
    <w:p w:rsid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Pri zagotavljanju varstva okolja se morajo upoštevati pogoji upravljalcev naravnih in ustvarjenih danosti, področni zakoni in predpisi. </w:t>
      </w:r>
    </w:p>
    <w:p w:rsid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Pri urejanju območja se do realizacije 1. faze planirane industrijske cone mora upoštevati varstvo naravnih in ustvarjenih danosti (obstoječi jarki, vodotoki, vegetacija, objekti, infrastruktura). </w:t>
      </w:r>
    </w:p>
    <w:p w:rsidR="007F133D" w:rsidRDefault="007F133D" w:rsidP="00EC16BC">
      <w:pPr>
        <w:pStyle w:val="Brezrazmikov"/>
        <w:jc w:val="both"/>
        <w:rPr>
          <w:rFonts w:cs="Arial"/>
          <w:lang w:eastAsia="sl-SI"/>
        </w:rPr>
      </w:pPr>
    </w:p>
    <w:p w:rsidR="007F133D" w:rsidRDefault="007F133D" w:rsidP="00EC16BC">
      <w:pPr>
        <w:pStyle w:val="Brezrazmikov"/>
        <w:jc w:val="both"/>
        <w:rPr>
          <w:rFonts w:cs="Arial"/>
          <w:lang w:eastAsia="sl-SI"/>
        </w:rPr>
      </w:pPr>
    </w:p>
    <w:p w:rsidR="007F133D" w:rsidRDefault="007F133D" w:rsidP="007F133D">
      <w:pPr>
        <w:pStyle w:val="Brezrazmikov"/>
        <w:jc w:val="center"/>
        <w:rPr>
          <w:rFonts w:cs="Arial"/>
          <w:lang w:eastAsia="sl-SI"/>
        </w:rPr>
      </w:pPr>
      <w:r>
        <w:rPr>
          <w:rFonts w:cs="Arial"/>
          <w:lang w:eastAsia="sl-SI"/>
        </w:rPr>
        <w:t>IV. POGOJI ZA URBANISTIČNO OBLIKOVANJE OBMOČJA</w:t>
      </w:r>
    </w:p>
    <w:p w:rsidR="007F133D" w:rsidRDefault="007F133D" w:rsidP="007F133D">
      <w:pPr>
        <w:pStyle w:val="Brezrazmikov"/>
        <w:jc w:val="center"/>
        <w:rPr>
          <w:rFonts w:cs="Arial"/>
          <w:lang w:eastAsia="sl-SI"/>
        </w:rPr>
      </w:pPr>
    </w:p>
    <w:p w:rsidR="007F133D" w:rsidRPr="00EC16BC" w:rsidRDefault="007F133D" w:rsidP="007F133D">
      <w:pPr>
        <w:pStyle w:val="Brezrazmikov"/>
        <w:jc w:val="center"/>
        <w:rPr>
          <w:rFonts w:cs="Arial"/>
          <w:lang w:eastAsia="sl-SI"/>
        </w:rPr>
      </w:pPr>
      <w:r>
        <w:rPr>
          <w:rFonts w:cs="Arial"/>
          <w:lang w:eastAsia="sl-SI"/>
        </w:rPr>
        <w:t>5. člen</w:t>
      </w:r>
    </w:p>
    <w:p w:rsidR="00EC16BC" w:rsidRPr="00EC16BC" w:rsidRDefault="00EC16BC" w:rsidP="007F133D">
      <w:pPr>
        <w:pStyle w:val="Brezrazmikov"/>
        <w:rPr>
          <w:rFonts w:cs="Arial"/>
          <w:lang w:eastAsia="sl-SI"/>
        </w:rPr>
      </w:pPr>
    </w:p>
    <w:p w:rsid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Zasnovo ureditvenega območja določajo: </w:t>
      </w:r>
    </w:p>
    <w:p w:rsid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1. infrastrukturna koridorja za industrijsko cono: </w:t>
      </w:r>
    </w:p>
    <w:p w:rsidR="00EC16BC" w:rsidRDefault="00EC16BC" w:rsidP="00EC16BC">
      <w:pPr>
        <w:pStyle w:val="Brezrazmikov"/>
        <w:numPr>
          <w:ilvl w:val="0"/>
          <w:numId w:val="13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koridor A (cestni), ki določa južno mejo funkcionalne površine. Širina koridorja od osi obstoječe ceste je 19,25 m. </w:t>
      </w:r>
    </w:p>
    <w:p w:rsidR="00EC16BC" w:rsidRDefault="00EC16BC" w:rsidP="00EC16BC">
      <w:pPr>
        <w:pStyle w:val="Brezrazmikov"/>
        <w:numPr>
          <w:ilvl w:val="0"/>
          <w:numId w:val="13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koridor B (železniški), ki določa vzhodno mejo funkcionalne površine. Širina koridorja od osi železniške proge je 18,70 m. </w:t>
      </w:r>
    </w:p>
    <w:p w:rsid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2. notranja cesta, ki se priključuje na obstoječo cesto v industrijski coni: </w:t>
      </w:r>
    </w:p>
    <w:p w:rsid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Notranja cesta poteka po sredini območja, tako da sledi meji parcele št. 3063/2 in povezuje pozidane in manipulativne površine v funkcionalno celoto. </w:t>
      </w:r>
    </w:p>
    <w:p w:rsid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Poslovno skladiščni objekt je lociran ob zahodnem robu notranje ceste. Južna stena objekta je oddaljena 2,5 m od meje koridorja A, zahodna stena s funkcionalnimi elementi (napušči, nadstreški...) je oddaljena od meje parcele št. 3063/2 min. 3 m. </w:t>
      </w:r>
    </w:p>
    <w:p w:rsid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Nadstrešnica zunanjega skladišča je locirana ob vzhodnem robu notranje ceste. Jugovzhodni vogal objekta se dotika meje koridorja B. Severovzhodni vogal objekta je oddaljen od meje parcele št. 3012/2 (jarek) min. 2 m. </w:t>
      </w:r>
    </w:p>
    <w:p w:rsid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Parkirne površine so locirane ob vzhodnem robu notranje ceste (pred zunanjim skladiščem). </w:t>
      </w:r>
      <w:r w:rsidRPr="00EC16BC">
        <w:rPr>
          <w:rFonts w:cs="Arial"/>
          <w:lang w:eastAsia="sl-SI"/>
        </w:rPr>
        <w:br/>
        <w:t xml:space="preserve">Dodatne manipulativne površine so možne na ožjem, zahodnem pasu območja. </w:t>
      </w:r>
    </w:p>
    <w:p w:rsid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Celotna površina ureditvenega območja se nasuje do višine okoliškega terena oziroma nadmorske višine + / -292 m s toleranco + / -0,5 m. </w:t>
      </w:r>
    </w:p>
    <w:p w:rsid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Nasip se izvede kot nosilna podlaga. Ob vodotokih je nasip ozelenjena brežina. </w:t>
      </w:r>
    </w:p>
    <w:p w:rsidR="007F133D" w:rsidRDefault="007F133D" w:rsidP="00EC16BC">
      <w:pPr>
        <w:pStyle w:val="Brezrazmikov"/>
        <w:jc w:val="both"/>
        <w:rPr>
          <w:rFonts w:cs="Arial"/>
          <w:lang w:eastAsia="sl-SI"/>
        </w:rPr>
      </w:pPr>
    </w:p>
    <w:p w:rsidR="007F133D" w:rsidRDefault="007F133D" w:rsidP="00EC16BC">
      <w:pPr>
        <w:pStyle w:val="Brezrazmikov"/>
        <w:jc w:val="both"/>
        <w:rPr>
          <w:rFonts w:cs="Arial"/>
          <w:lang w:eastAsia="sl-SI"/>
        </w:rPr>
      </w:pPr>
    </w:p>
    <w:p w:rsidR="007F133D" w:rsidRDefault="007F133D" w:rsidP="007F133D">
      <w:pPr>
        <w:pStyle w:val="Brezrazmikov"/>
        <w:jc w:val="center"/>
        <w:rPr>
          <w:rFonts w:cs="Arial"/>
          <w:lang w:eastAsia="sl-SI"/>
        </w:rPr>
      </w:pPr>
      <w:r>
        <w:rPr>
          <w:rFonts w:cs="Arial"/>
          <w:lang w:eastAsia="sl-SI"/>
        </w:rPr>
        <w:t>V. POGOJI ZA ARHITEKTONSKO OBLIKOVANJE OBMOČJA</w:t>
      </w:r>
    </w:p>
    <w:p w:rsidR="007F133D" w:rsidRDefault="007F133D" w:rsidP="007F133D">
      <w:pPr>
        <w:pStyle w:val="Brezrazmikov"/>
        <w:jc w:val="center"/>
        <w:rPr>
          <w:rFonts w:cs="Arial"/>
          <w:lang w:eastAsia="sl-SI"/>
        </w:rPr>
      </w:pPr>
    </w:p>
    <w:p w:rsidR="007F133D" w:rsidRPr="00EC16BC" w:rsidRDefault="007F133D" w:rsidP="007F133D">
      <w:pPr>
        <w:pStyle w:val="Brezrazmikov"/>
        <w:jc w:val="center"/>
        <w:rPr>
          <w:rFonts w:cs="Arial"/>
          <w:lang w:eastAsia="sl-SI"/>
        </w:rPr>
      </w:pPr>
      <w:r>
        <w:rPr>
          <w:rFonts w:cs="Arial"/>
          <w:lang w:eastAsia="sl-SI"/>
        </w:rPr>
        <w:t>6. člen</w:t>
      </w:r>
    </w:p>
    <w:p w:rsidR="00EC16BC" w:rsidRPr="00EC16BC" w:rsidRDefault="00EC16BC" w:rsidP="007F133D">
      <w:pPr>
        <w:pStyle w:val="Brezrazmikov"/>
        <w:rPr>
          <w:rFonts w:cs="Arial"/>
          <w:lang w:eastAsia="sl-SI"/>
        </w:rPr>
      </w:pPr>
    </w:p>
    <w:p w:rsid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1. Poslovno-skladiščni objekt: </w:t>
      </w:r>
    </w:p>
    <w:p w:rsid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a) oblikovanje: </w:t>
      </w:r>
    </w:p>
    <w:p w:rsidR="00EC16BC" w:rsidRDefault="00EC16BC" w:rsidP="00EC16BC">
      <w:pPr>
        <w:pStyle w:val="Brezrazmikov"/>
        <w:numPr>
          <w:ilvl w:val="0"/>
          <w:numId w:val="14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objekt se oblikovno prilagaja namembnosti in funkcionalni zasnovi, </w:t>
      </w:r>
    </w:p>
    <w:p w:rsidR="00EC16BC" w:rsidRDefault="00EC16BC" w:rsidP="00EC16BC">
      <w:pPr>
        <w:pStyle w:val="Brezrazmikov"/>
        <w:numPr>
          <w:ilvl w:val="0"/>
          <w:numId w:val="14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tlorisni gabarit je </w:t>
      </w:r>
      <w:proofErr w:type="spellStart"/>
      <w:r w:rsidRPr="00EC16BC">
        <w:rPr>
          <w:rFonts w:cs="Arial"/>
          <w:lang w:eastAsia="sl-SI"/>
        </w:rPr>
        <w:t>max</w:t>
      </w:r>
      <w:proofErr w:type="spellEnd"/>
      <w:r w:rsidRPr="00EC16BC">
        <w:rPr>
          <w:rFonts w:cs="Arial"/>
          <w:lang w:eastAsia="sl-SI"/>
        </w:rPr>
        <w:t xml:space="preserve">. 12 x 50 m, </w:t>
      </w:r>
    </w:p>
    <w:p w:rsidR="00EC16BC" w:rsidRDefault="00EC16BC" w:rsidP="00EC16BC">
      <w:pPr>
        <w:pStyle w:val="Brezrazmikov"/>
        <w:numPr>
          <w:ilvl w:val="0"/>
          <w:numId w:val="14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lastRenderedPageBreak/>
        <w:t xml:space="preserve">višinski gabarit je P + 1. Možna je razgibana višina: poslovni del P +1, skladiščni del P, </w:t>
      </w:r>
    </w:p>
    <w:p w:rsidR="00EC16BC" w:rsidRDefault="00EC16BC" w:rsidP="00EC16BC">
      <w:pPr>
        <w:pStyle w:val="Brezrazmikov"/>
        <w:numPr>
          <w:ilvl w:val="0"/>
          <w:numId w:val="14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kota pritličja je na višini +292,20 m, </w:t>
      </w:r>
    </w:p>
    <w:p w:rsidR="00EC16BC" w:rsidRDefault="00EC16BC" w:rsidP="00EC16BC">
      <w:pPr>
        <w:pStyle w:val="Brezrazmikov"/>
        <w:numPr>
          <w:ilvl w:val="0"/>
          <w:numId w:val="14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streha je lahko ravna ali dvokapnica z naklonom strešin manjšim od 35 stopinj, sive ali rdeče barve. Kritina je lahko </w:t>
      </w:r>
      <w:proofErr w:type="spellStart"/>
      <w:r w:rsidRPr="00EC16BC">
        <w:rPr>
          <w:rFonts w:cs="Arial"/>
          <w:lang w:eastAsia="sl-SI"/>
        </w:rPr>
        <w:t>bramac</w:t>
      </w:r>
      <w:proofErr w:type="spellEnd"/>
      <w:r w:rsidRPr="00EC16BC">
        <w:rPr>
          <w:rFonts w:cs="Arial"/>
          <w:lang w:eastAsia="sl-SI"/>
        </w:rPr>
        <w:t xml:space="preserve">, </w:t>
      </w:r>
      <w:proofErr w:type="spellStart"/>
      <w:r w:rsidRPr="00EC16BC">
        <w:rPr>
          <w:rFonts w:cs="Arial"/>
          <w:lang w:eastAsia="sl-SI"/>
        </w:rPr>
        <w:t>tegola</w:t>
      </w:r>
      <w:proofErr w:type="spellEnd"/>
      <w:r w:rsidRPr="00EC16BC">
        <w:rPr>
          <w:rFonts w:cs="Arial"/>
          <w:lang w:eastAsia="sl-SI"/>
        </w:rPr>
        <w:t xml:space="preserve"> ali pločevina, </w:t>
      </w:r>
    </w:p>
    <w:p w:rsidR="00EC16BC" w:rsidRDefault="00EC16BC" w:rsidP="00EC16BC">
      <w:pPr>
        <w:pStyle w:val="Brezrazmikov"/>
        <w:numPr>
          <w:ilvl w:val="0"/>
          <w:numId w:val="14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fasade morajo biti oblikovno zaključene, lahko so transparentne ali polne. Posamezni funkcionalni sklopi so lahko vizualno poudarjeni. </w:t>
      </w:r>
    </w:p>
    <w:p w:rsid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>b) Namembnost:</w:t>
      </w:r>
    </w:p>
    <w:p w:rsidR="00EC16BC" w:rsidRDefault="00EC16BC" w:rsidP="00EC16BC">
      <w:pPr>
        <w:pStyle w:val="Brezrazmikov"/>
        <w:numPr>
          <w:ilvl w:val="0"/>
          <w:numId w:val="16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pritličje: </w:t>
      </w:r>
    </w:p>
    <w:p w:rsidR="00EC16BC" w:rsidRDefault="00EC16BC" w:rsidP="00EC16BC">
      <w:pPr>
        <w:pStyle w:val="Brezrazmikov"/>
        <w:numPr>
          <w:ilvl w:val="0"/>
          <w:numId w:val="15"/>
        </w:numPr>
        <w:ind w:left="851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>razstavni in prodajni salon ca. 100 m</w:t>
      </w:r>
      <w:r w:rsidRPr="00EC16BC">
        <w:rPr>
          <w:rFonts w:cs="Arial"/>
          <w:vertAlign w:val="superscript"/>
          <w:lang w:eastAsia="sl-SI"/>
        </w:rPr>
        <w:t>2</w:t>
      </w:r>
      <w:r w:rsidRPr="00EC16BC">
        <w:rPr>
          <w:rFonts w:cs="Arial"/>
          <w:lang w:eastAsia="sl-SI"/>
        </w:rPr>
        <w:t xml:space="preserve"> </w:t>
      </w:r>
    </w:p>
    <w:p w:rsidR="00EC16BC" w:rsidRDefault="00EC16BC" w:rsidP="00EC16BC">
      <w:pPr>
        <w:pStyle w:val="Brezrazmikov"/>
        <w:numPr>
          <w:ilvl w:val="0"/>
          <w:numId w:val="15"/>
        </w:numPr>
        <w:ind w:left="851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>skladišče ca. 200 m</w:t>
      </w:r>
      <w:r w:rsidRPr="00EC16BC">
        <w:rPr>
          <w:rFonts w:cs="Arial"/>
          <w:vertAlign w:val="superscript"/>
          <w:lang w:eastAsia="sl-SI"/>
        </w:rPr>
        <w:t>2</w:t>
      </w:r>
      <w:r w:rsidRPr="00EC16BC">
        <w:rPr>
          <w:rFonts w:cs="Arial"/>
          <w:lang w:eastAsia="sl-SI"/>
        </w:rPr>
        <w:t xml:space="preserve"> </w:t>
      </w:r>
    </w:p>
    <w:p w:rsidR="00EC16BC" w:rsidRDefault="00EC16BC" w:rsidP="00EC16BC">
      <w:pPr>
        <w:pStyle w:val="Brezrazmikov"/>
        <w:numPr>
          <w:ilvl w:val="0"/>
          <w:numId w:val="15"/>
        </w:numPr>
        <w:ind w:left="851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>delavnica, servis ca. 100 m</w:t>
      </w:r>
      <w:r w:rsidRPr="00EC16BC">
        <w:rPr>
          <w:rFonts w:cs="Arial"/>
          <w:vertAlign w:val="superscript"/>
          <w:lang w:eastAsia="sl-SI"/>
        </w:rPr>
        <w:t>2</w:t>
      </w:r>
      <w:r w:rsidRPr="00EC16BC">
        <w:rPr>
          <w:rFonts w:cs="Arial"/>
          <w:lang w:eastAsia="sl-SI"/>
        </w:rPr>
        <w:t xml:space="preserve"> </w:t>
      </w:r>
    </w:p>
    <w:p w:rsidR="00EC16BC" w:rsidRDefault="00EC16BC" w:rsidP="00EC16BC">
      <w:pPr>
        <w:pStyle w:val="Brezrazmikov"/>
        <w:numPr>
          <w:ilvl w:val="0"/>
          <w:numId w:val="15"/>
        </w:numPr>
        <w:ind w:left="851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>garaža za kombi, viličarja ca. 50–100 m</w:t>
      </w:r>
      <w:r w:rsidRPr="00EC16BC">
        <w:rPr>
          <w:rFonts w:cs="Arial"/>
          <w:vertAlign w:val="superscript"/>
          <w:lang w:eastAsia="sl-SI"/>
        </w:rPr>
        <w:t>2</w:t>
      </w:r>
      <w:r w:rsidRPr="00EC16BC">
        <w:rPr>
          <w:rFonts w:cs="Arial"/>
          <w:lang w:eastAsia="sl-SI"/>
        </w:rPr>
        <w:t xml:space="preserve"> </w:t>
      </w:r>
    </w:p>
    <w:p w:rsidR="00EC16BC" w:rsidRDefault="00EC16BC" w:rsidP="00EC16BC">
      <w:pPr>
        <w:pStyle w:val="Brezrazmikov"/>
        <w:numPr>
          <w:ilvl w:val="0"/>
          <w:numId w:val="15"/>
        </w:numPr>
        <w:ind w:left="851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>komunikacije, sanitarije ca. 50–100 m</w:t>
      </w:r>
      <w:r w:rsidRPr="00EC16BC">
        <w:rPr>
          <w:rFonts w:cs="Arial"/>
          <w:vertAlign w:val="superscript"/>
          <w:lang w:eastAsia="sl-SI"/>
        </w:rPr>
        <w:t>2</w:t>
      </w:r>
      <w:r w:rsidRPr="00EC16BC">
        <w:rPr>
          <w:rFonts w:cs="Arial"/>
          <w:lang w:eastAsia="sl-SI"/>
        </w:rPr>
        <w:t xml:space="preserve"> </w:t>
      </w:r>
    </w:p>
    <w:p w:rsidR="00EC16BC" w:rsidRDefault="00EC16BC" w:rsidP="00EC16BC">
      <w:pPr>
        <w:pStyle w:val="Brezrazmikov"/>
        <w:numPr>
          <w:ilvl w:val="0"/>
          <w:numId w:val="17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nadstropje: </w:t>
      </w:r>
    </w:p>
    <w:p w:rsidR="00EC16BC" w:rsidRDefault="00EC16BC" w:rsidP="00EC16BC">
      <w:pPr>
        <w:pStyle w:val="Brezrazmikov"/>
        <w:numPr>
          <w:ilvl w:val="0"/>
          <w:numId w:val="15"/>
        </w:numPr>
        <w:ind w:left="851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>poslovni in pomožni prostori ca. 600 m</w:t>
      </w:r>
      <w:r w:rsidRPr="00EC16BC">
        <w:rPr>
          <w:rFonts w:cs="Arial"/>
          <w:vertAlign w:val="superscript"/>
          <w:lang w:eastAsia="sl-SI"/>
        </w:rPr>
        <w:t>2</w:t>
      </w:r>
      <w:r w:rsidRPr="00EC16BC">
        <w:rPr>
          <w:rFonts w:cs="Arial"/>
          <w:lang w:eastAsia="sl-SI"/>
        </w:rPr>
        <w:t xml:space="preserve"> </w:t>
      </w:r>
    </w:p>
    <w:p w:rsid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2. Nadstrešnica zunanjega skladišča </w:t>
      </w:r>
    </w:p>
    <w:p w:rsid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a) Oblikovanje: </w:t>
      </w:r>
    </w:p>
    <w:p w:rsidR="00EC16BC" w:rsidRDefault="00EC16BC" w:rsidP="00EC16BC">
      <w:pPr>
        <w:pStyle w:val="Brezrazmikov"/>
        <w:numPr>
          <w:ilvl w:val="0"/>
          <w:numId w:val="18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tlorisni gabarit je </w:t>
      </w:r>
      <w:proofErr w:type="spellStart"/>
      <w:r w:rsidRPr="00EC16BC">
        <w:rPr>
          <w:rFonts w:cs="Arial"/>
          <w:lang w:eastAsia="sl-SI"/>
        </w:rPr>
        <w:t>max</w:t>
      </w:r>
      <w:proofErr w:type="spellEnd"/>
      <w:r w:rsidRPr="00EC16BC">
        <w:rPr>
          <w:rFonts w:cs="Arial"/>
          <w:lang w:eastAsia="sl-SI"/>
        </w:rPr>
        <w:t xml:space="preserve">. 6,5 x 30 m. </w:t>
      </w:r>
    </w:p>
    <w:p w:rsidR="00EC16BC" w:rsidRDefault="00EC16BC" w:rsidP="00EC16BC">
      <w:pPr>
        <w:pStyle w:val="Brezrazmikov"/>
        <w:numPr>
          <w:ilvl w:val="0"/>
          <w:numId w:val="18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višinski gabarit je P </w:t>
      </w:r>
    </w:p>
    <w:p w:rsidR="00EC16BC" w:rsidRDefault="00EC16BC" w:rsidP="00EC16BC">
      <w:pPr>
        <w:pStyle w:val="Brezrazmikov"/>
        <w:numPr>
          <w:ilvl w:val="0"/>
          <w:numId w:val="18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pritličje je na nivoju okoliškega terena </w:t>
      </w:r>
    </w:p>
    <w:p w:rsidR="00EC16BC" w:rsidRDefault="00EC16BC" w:rsidP="00EC16BC">
      <w:pPr>
        <w:pStyle w:val="Brezrazmikov"/>
        <w:numPr>
          <w:ilvl w:val="0"/>
          <w:numId w:val="18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streha je dvokapnica z naklonom do 35 stopinj, ki se v kritini prilagaja osnovnemu objektu. </w:t>
      </w:r>
    </w:p>
    <w:p w:rsid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b) Namembnost: </w:t>
      </w:r>
    </w:p>
    <w:p w:rsidR="00EC16BC" w:rsidRDefault="00EC16BC" w:rsidP="00EC16BC">
      <w:pPr>
        <w:pStyle w:val="Brezrazmikov"/>
        <w:numPr>
          <w:ilvl w:val="0"/>
          <w:numId w:val="19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skladišče cevi in </w:t>
      </w:r>
      <w:proofErr w:type="spellStart"/>
      <w:r w:rsidRPr="00EC16BC">
        <w:rPr>
          <w:rFonts w:cs="Arial"/>
          <w:lang w:eastAsia="sl-SI"/>
        </w:rPr>
        <w:t>fazonskih</w:t>
      </w:r>
      <w:proofErr w:type="spellEnd"/>
      <w:r w:rsidRPr="00EC16BC">
        <w:rPr>
          <w:rFonts w:cs="Arial"/>
          <w:lang w:eastAsia="sl-SI"/>
        </w:rPr>
        <w:t xml:space="preserve"> kosov. </w:t>
      </w:r>
    </w:p>
    <w:p w:rsid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3. Ograja </w:t>
      </w:r>
    </w:p>
    <w:p w:rsid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Funkcionalna površina ureditvenega območja se lahko zavaruje s transparentno – žičnato ograjo. </w:t>
      </w:r>
    </w:p>
    <w:p w:rsidR="007F133D" w:rsidRDefault="007F133D" w:rsidP="00EC16BC">
      <w:pPr>
        <w:pStyle w:val="Brezrazmikov"/>
        <w:jc w:val="both"/>
        <w:rPr>
          <w:rFonts w:cs="Arial"/>
          <w:lang w:eastAsia="sl-SI"/>
        </w:rPr>
      </w:pPr>
    </w:p>
    <w:p w:rsidR="007F133D" w:rsidRDefault="007F133D" w:rsidP="00EC16BC">
      <w:pPr>
        <w:pStyle w:val="Brezrazmikov"/>
        <w:jc w:val="both"/>
        <w:rPr>
          <w:rFonts w:cs="Arial"/>
          <w:lang w:eastAsia="sl-SI"/>
        </w:rPr>
      </w:pPr>
    </w:p>
    <w:p w:rsidR="007F133D" w:rsidRDefault="007F133D" w:rsidP="007F133D">
      <w:pPr>
        <w:pStyle w:val="Brezrazmikov"/>
        <w:jc w:val="center"/>
        <w:rPr>
          <w:rFonts w:cs="Arial"/>
          <w:lang w:eastAsia="sl-SI"/>
        </w:rPr>
      </w:pPr>
      <w:r>
        <w:rPr>
          <w:rFonts w:cs="Arial"/>
          <w:lang w:eastAsia="sl-SI"/>
        </w:rPr>
        <w:t>VI. POGOJI ZA PROMETNO UREJANJE, UREJANJE ZUNANJIH POVRŠIN IN KOMUNALNO UREJANJE</w:t>
      </w:r>
    </w:p>
    <w:p w:rsidR="007F133D" w:rsidRDefault="007F133D" w:rsidP="007F133D">
      <w:pPr>
        <w:pStyle w:val="Brezrazmikov"/>
        <w:jc w:val="center"/>
        <w:rPr>
          <w:rFonts w:cs="Arial"/>
          <w:lang w:eastAsia="sl-SI"/>
        </w:rPr>
      </w:pPr>
    </w:p>
    <w:p w:rsidR="007F133D" w:rsidRPr="00EC16BC" w:rsidRDefault="007F133D" w:rsidP="007F133D">
      <w:pPr>
        <w:pStyle w:val="Brezrazmikov"/>
        <w:jc w:val="center"/>
        <w:rPr>
          <w:rFonts w:cs="Arial"/>
          <w:lang w:eastAsia="sl-SI"/>
        </w:rPr>
      </w:pPr>
      <w:r>
        <w:rPr>
          <w:rFonts w:cs="Arial"/>
          <w:lang w:eastAsia="sl-SI"/>
        </w:rPr>
        <w:t>7. člen</w:t>
      </w:r>
    </w:p>
    <w:p w:rsidR="00EC16BC" w:rsidRPr="00EC16BC" w:rsidRDefault="00EC16BC" w:rsidP="007F133D">
      <w:pPr>
        <w:pStyle w:val="Brezrazmikov"/>
        <w:rPr>
          <w:rFonts w:cs="Arial"/>
          <w:lang w:eastAsia="sl-SI"/>
        </w:rPr>
      </w:pPr>
    </w:p>
    <w:p w:rsidR="00A77B0F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Notranja cesta je široka min. 6 m. Priključna radija na glavno cesto sta min. 12 m. </w:t>
      </w:r>
    </w:p>
    <w:p w:rsidR="00A77B0F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Parkirišča ob cesti so vzdolžna (3 PM) in pravokotna (4PM). </w:t>
      </w:r>
    </w:p>
    <w:p w:rsidR="00A77B0F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Prometne in manipulativne površine so asfaltirane. Površina koridorja A je utrjena in zatravljena, površina koridorja B je utrjena v makadamu. </w:t>
      </w:r>
    </w:p>
    <w:p w:rsidR="00A77B0F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Pogoji za komunalno urejanje: </w:t>
      </w:r>
    </w:p>
    <w:p w:rsidR="00A77B0F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Vodovod: </w:t>
      </w:r>
    </w:p>
    <w:p w:rsidR="00A77B0F" w:rsidRDefault="00EC16BC" w:rsidP="00A77B0F">
      <w:pPr>
        <w:pStyle w:val="Brezrazmikov"/>
        <w:numPr>
          <w:ilvl w:val="0"/>
          <w:numId w:val="19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možna je priključitev na sekundarno omrežje, </w:t>
      </w:r>
    </w:p>
    <w:p w:rsidR="00A77B0F" w:rsidRDefault="00EC16BC" w:rsidP="00A77B0F">
      <w:pPr>
        <w:pStyle w:val="Brezrazmikov"/>
        <w:numPr>
          <w:ilvl w:val="0"/>
          <w:numId w:val="19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dimenzije priključne cevi, ki se vgradi v zaščitno cev in dimenzije vodomera bodo določene v projektu, </w:t>
      </w:r>
    </w:p>
    <w:p w:rsidR="00A77B0F" w:rsidRDefault="00EC16BC" w:rsidP="00A77B0F">
      <w:pPr>
        <w:pStyle w:val="Brezrazmikov"/>
        <w:numPr>
          <w:ilvl w:val="0"/>
          <w:numId w:val="19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vodomer se vgradi v obstoječi talni jašek dim. 150 x 100 x 100 cm, </w:t>
      </w:r>
    </w:p>
    <w:p w:rsidR="00A77B0F" w:rsidRDefault="00EC16BC" w:rsidP="00A77B0F">
      <w:pPr>
        <w:pStyle w:val="Brezrazmikov"/>
        <w:numPr>
          <w:ilvl w:val="0"/>
          <w:numId w:val="19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minimalni odmik objekta od vodovoda je 5 m. </w:t>
      </w:r>
    </w:p>
    <w:p w:rsidR="00A77B0F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Kanalizacija: </w:t>
      </w:r>
    </w:p>
    <w:p w:rsidR="00A77B0F" w:rsidRDefault="00EC16BC" w:rsidP="00A77B0F">
      <w:pPr>
        <w:pStyle w:val="Brezrazmikov"/>
        <w:numPr>
          <w:ilvl w:val="0"/>
          <w:numId w:val="20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obvezen je priključek na javno kanalizacijo, </w:t>
      </w:r>
    </w:p>
    <w:p w:rsidR="00A77B0F" w:rsidRDefault="00EC16BC" w:rsidP="00A77B0F">
      <w:pPr>
        <w:pStyle w:val="Brezrazmikov"/>
        <w:numPr>
          <w:ilvl w:val="0"/>
          <w:numId w:val="20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za odvajanje odpadnih voda se izvede skupinski priključek z ostalimi uporabniki na obstoječi F kanal, </w:t>
      </w:r>
    </w:p>
    <w:p w:rsidR="00A77B0F" w:rsidRDefault="00EC16BC" w:rsidP="00A77B0F">
      <w:pPr>
        <w:pStyle w:val="Brezrazmikov"/>
        <w:numPr>
          <w:ilvl w:val="0"/>
          <w:numId w:val="20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meteorna voda utrjenih površin se spelje skozi peskolov in lovilec olj v odprti jarek, </w:t>
      </w:r>
    </w:p>
    <w:p w:rsidR="00A77B0F" w:rsidRDefault="00EC16BC" w:rsidP="00A77B0F">
      <w:pPr>
        <w:pStyle w:val="Brezrazmikov"/>
        <w:numPr>
          <w:ilvl w:val="0"/>
          <w:numId w:val="20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čista meteorna voda se spelje direktno v odprti jarek. </w:t>
      </w:r>
    </w:p>
    <w:p w:rsidR="00A77B0F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Elektrika: </w:t>
      </w:r>
    </w:p>
    <w:p w:rsidR="00A77B0F" w:rsidRDefault="00EC16BC" w:rsidP="00A77B0F">
      <w:pPr>
        <w:pStyle w:val="Brezrazmikov"/>
        <w:numPr>
          <w:ilvl w:val="0"/>
          <w:numId w:val="21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lastRenderedPageBreak/>
        <w:t xml:space="preserve">priključitev je glede na predvidene potrebe možna na obstoječo TP </w:t>
      </w:r>
      <w:proofErr w:type="spellStart"/>
      <w:r w:rsidRPr="00EC16BC">
        <w:rPr>
          <w:rFonts w:cs="Arial"/>
          <w:lang w:eastAsia="sl-SI"/>
        </w:rPr>
        <w:t>Ščetinarna</w:t>
      </w:r>
      <w:proofErr w:type="spellEnd"/>
      <w:r w:rsidRPr="00EC16BC">
        <w:rPr>
          <w:rFonts w:cs="Arial"/>
          <w:lang w:eastAsia="sl-SI"/>
        </w:rPr>
        <w:t xml:space="preserve"> po posebnem projektu, ki ga je potrebno izdelati pred izdajo soglasja h gradnji. V primeru večjih elektroenergetskih potreb bo potrebno zgraditi lastno TP, </w:t>
      </w:r>
      <w:proofErr w:type="spellStart"/>
      <w:r w:rsidRPr="00EC16BC">
        <w:rPr>
          <w:rFonts w:cs="Arial"/>
          <w:lang w:eastAsia="sl-SI"/>
        </w:rPr>
        <w:t>vzankano</w:t>
      </w:r>
      <w:proofErr w:type="spellEnd"/>
      <w:r w:rsidRPr="00EC16BC">
        <w:rPr>
          <w:rFonts w:cs="Arial"/>
          <w:lang w:eastAsia="sl-SI"/>
        </w:rPr>
        <w:t xml:space="preserve"> v obstoječo kabelsko povezavo TP </w:t>
      </w:r>
      <w:proofErr w:type="spellStart"/>
      <w:r w:rsidRPr="00EC16BC">
        <w:rPr>
          <w:rFonts w:cs="Arial"/>
          <w:lang w:eastAsia="sl-SI"/>
        </w:rPr>
        <w:t>Ščetinarna</w:t>
      </w:r>
      <w:proofErr w:type="spellEnd"/>
      <w:r w:rsidRPr="00EC16BC">
        <w:rPr>
          <w:rFonts w:cs="Arial"/>
          <w:lang w:eastAsia="sl-SI"/>
        </w:rPr>
        <w:t xml:space="preserve"> – TP Sinja Gorica SAP, </w:t>
      </w:r>
    </w:p>
    <w:p w:rsidR="00A77B0F" w:rsidRDefault="00EC16BC" w:rsidP="00A77B0F">
      <w:pPr>
        <w:pStyle w:val="Brezrazmikov"/>
        <w:numPr>
          <w:ilvl w:val="0"/>
          <w:numId w:val="21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obstoječe 20 kV kable, ki potekajo na globini ca. 80 cm, vzporedno s cesto </w:t>
      </w:r>
      <w:proofErr w:type="spellStart"/>
      <w:r w:rsidRPr="00EC16BC">
        <w:rPr>
          <w:rFonts w:cs="Arial"/>
          <w:lang w:eastAsia="sl-SI"/>
        </w:rPr>
        <w:t>parc</w:t>
      </w:r>
      <w:proofErr w:type="spellEnd"/>
      <w:r w:rsidRPr="00EC16BC">
        <w:rPr>
          <w:rFonts w:cs="Arial"/>
          <w:lang w:eastAsia="sl-SI"/>
        </w:rPr>
        <w:t xml:space="preserve">. št. 3078/1 in pod nivojem nove notranje ceste, je potrebno poglobiti na 1 do 1,20 m pod terenom in zaščititi s PVC cevmi ç110 mm. </w:t>
      </w:r>
    </w:p>
    <w:p w:rsidR="00A77B0F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Telefon: </w:t>
      </w:r>
    </w:p>
    <w:p w:rsidR="00A77B0F" w:rsidRDefault="00EC16BC" w:rsidP="00A77B0F">
      <w:pPr>
        <w:pStyle w:val="Brezrazmikov"/>
        <w:numPr>
          <w:ilvl w:val="0"/>
          <w:numId w:val="22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možna je priključitev na obstoječe telefonsko omrežje. </w:t>
      </w:r>
    </w:p>
    <w:p w:rsidR="00A77B0F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Ogrevanje: </w:t>
      </w:r>
    </w:p>
    <w:p w:rsidR="00A77B0F" w:rsidRDefault="00EC16BC" w:rsidP="00A77B0F">
      <w:pPr>
        <w:pStyle w:val="Brezrazmikov"/>
        <w:numPr>
          <w:ilvl w:val="0"/>
          <w:numId w:val="22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objekt bo ogrevan z električno energijo. </w:t>
      </w:r>
    </w:p>
    <w:p w:rsidR="00A77B0F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Javna higiena: </w:t>
      </w:r>
    </w:p>
    <w:p w:rsidR="00A77B0F" w:rsidRDefault="00EC16BC" w:rsidP="00A77B0F">
      <w:pPr>
        <w:pStyle w:val="Brezrazmikov"/>
        <w:numPr>
          <w:ilvl w:val="0"/>
          <w:numId w:val="22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območje mora biti opremljeno z zabojniki za ločeno zbiranje odpadkov, </w:t>
      </w:r>
    </w:p>
    <w:p w:rsidR="00EC16BC" w:rsidRDefault="00EC16BC" w:rsidP="00A77B0F">
      <w:pPr>
        <w:pStyle w:val="Brezrazmikov"/>
        <w:numPr>
          <w:ilvl w:val="0"/>
          <w:numId w:val="22"/>
        </w:numPr>
        <w:ind w:left="567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odvoz in ravnanje z vsemi vrstami odpadkov ureja pogodbeno razmerje s komunalnim podjetjem Vrhnika. </w:t>
      </w:r>
    </w:p>
    <w:p w:rsidR="007F133D" w:rsidRDefault="007F133D" w:rsidP="007F133D">
      <w:pPr>
        <w:pStyle w:val="Brezrazmikov"/>
        <w:jc w:val="both"/>
        <w:rPr>
          <w:rFonts w:cs="Arial"/>
          <w:lang w:eastAsia="sl-SI"/>
        </w:rPr>
      </w:pPr>
    </w:p>
    <w:p w:rsidR="007F133D" w:rsidRDefault="007F133D" w:rsidP="007F133D">
      <w:pPr>
        <w:pStyle w:val="Brezrazmikov"/>
        <w:jc w:val="center"/>
        <w:rPr>
          <w:rFonts w:cs="Arial"/>
          <w:lang w:eastAsia="sl-SI"/>
        </w:rPr>
      </w:pPr>
    </w:p>
    <w:p w:rsidR="007F133D" w:rsidRDefault="007F133D" w:rsidP="007F133D">
      <w:pPr>
        <w:pStyle w:val="Brezrazmikov"/>
        <w:jc w:val="center"/>
        <w:rPr>
          <w:rFonts w:cs="Arial"/>
          <w:lang w:eastAsia="sl-SI"/>
        </w:rPr>
      </w:pPr>
      <w:r>
        <w:rPr>
          <w:rFonts w:cs="Arial"/>
          <w:lang w:eastAsia="sl-SI"/>
        </w:rPr>
        <w:t>VII. DRUGI POGOJI ZA IZVEDBO</w:t>
      </w:r>
    </w:p>
    <w:p w:rsidR="007F133D" w:rsidRDefault="007F133D" w:rsidP="007F133D">
      <w:pPr>
        <w:pStyle w:val="Brezrazmikov"/>
        <w:jc w:val="center"/>
        <w:rPr>
          <w:rFonts w:cs="Arial"/>
          <w:lang w:eastAsia="sl-SI"/>
        </w:rPr>
      </w:pPr>
    </w:p>
    <w:p w:rsidR="007F133D" w:rsidRPr="00EC16BC" w:rsidRDefault="007F133D" w:rsidP="007F133D">
      <w:pPr>
        <w:pStyle w:val="Brezrazmikov"/>
        <w:jc w:val="center"/>
        <w:rPr>
          <w:rFonts w:cs="Arial"/>
          <w:lang w:eastAsia="sl-SI"/>
        </w:rPr>
      </w:pPr>
      <w:r>
        <w:rPr>
          <w:rFonts w:cs="Arial"/>
          <w:lang w:eastAsia="sl-SI"/>
        </w:rPr>
        <w:t>8. člen</w:t>
      </w:r>
    </w:p>
    <w:p w:rsidR="00EC16BC" w:rsidRPr="00EC16BC" w:rsidRDefault="00EC16BC" w:rsidP="007F133D">
      <w:pPr>
        <w:pStyle w:val="Brezrazmikov"/>
        <w:rPr>
          <w:rFonts w:cs="Arial"/>
          <w:lang w:eastAsia="sl-SI"/>
        </w:rPr>
      </w:pPr>
    </w:p>
    <w:p w:rsid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Pri izvajanju posegov v prostor se morajo upoštevati pogoji soglasij, ki so sestavni del tega zazidalnega načrta. </w:t>
      </w:r>
    </w:p>
    <w:p w:rsidR="007F133D" w:rsidRDefault="007F133D" w:rsidP="00EC16BC">
      <w:pPr>
        <w:pStyle w:val="Brezrazmikov"/>
        <w:jc w:val="both"/>
        <w:rPr>
          <w:rFonts w:cs="Arial"/>
          <w:lang w:eastAsia="sl-SI"/>
        </w:rPr>
      </w:pPr>
    </w:p>
    <w:p w:rsidR="007F133D" w:rsidRDefault="007F133D" w:rsidP="00EC16BC">
      <w:pPr>
        <w:pStyle w:val="Brezrazmikov"/>
        <w:jc w:val="both"/>
        <w:rPr>
          <w:rFonts w:cs="Arial"/>
          <w:lang w:eastAsia="sl-SI"/>
        </w:rPr>
      </w:pPr>
    </w:p>
    <w:p w:rsidR="007F133D" w:rsidRDefault="007F133D" w:rsidP="007F133D">
      <w:pPr>
        <w:pStyle w:val="Brezrazmikov"/>
        <w:jc w:val="center"/>
        <w:rPr>
          <w:rFonts w:cs="Arial"/>
          <w:lang w:eastAsia="sl-SI"/>
        </w:rPr>
      </w:pPr>
      <w:r>
        <w:rPr>
          <w:rFonts w:cs="Arial"/>
          <w:lang w:eastAsia="sl-SI"/>
        </w:rPr>
        <w:t>VIII. ETAPNOST IN REŠIM TER ZAČASNA NAMEMBNOST ZEMLJIŠČ, KI SE NE ZIDAJO V PRVI FAZI</w:t>
      </w:r>
    </w:p>
    <w:p w:rsidR="007F133D" w:rsidRDefault="007F133D" w:rsidP="007F133D">
      <w:pPr>
        <w:pStyle w:val="Brezrazmikov"/>
        <w:jc w:val="center"/>
        <w:rPr>
          <w:rFonts w:cs="Arial"/>
          <w:lang w:eastAsia="sl-SI"/>
        </w:rPr>
      </w:pPr>
    </w:p>
    <w:p w:rsidR="007F133D" w:rsidRPr="00EC16BC" w:rsidRDefault="007F133D" w:rsidP="007F133D">
      <w:pPr>
        <w:pStyle w:val="Brezrazmikov"/>
        <w:jc w:val="center"/>
        <w:rPr>
          <w:rFonts w:cs="Arial"/>
          <w:lang w:eastAsia="sl-SI"/>
        </w:rPr>
      </w:pPr>
      <w:r>
        <w:rPr>
          <w:rFonts w:cs="Arial"/>
          <w:lang w:eastAsia="sl-SI"/>
        </w:rPr>
        <w:t>9. člen</w:t>
      </w:r>
    </w:p>
    <w:p w:rsidR="00EC16BC" w:rsidRPr="00EC16BC" w:rsidRDefault="00EC16BC" w:rsidP="00A77B0F">
      <w:pPr>
        <w:pStyle w:val="Brezrazmikov"/>
        <w:jc w:val="center"/>
        <w:rPr>
          <w:rFonts w:cs="Arial"/>
          <w:lang w:eastAsia="sl-SI"/>
        </w:rPr>
      </w:pPr>
    </w:p>
    <w:p w:rsidR="00A77B0F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>Zazidalni načrt se na podlagi investitorjevega plana gradnje lahko izvaja v poljubnih fazah.</w:t>
      </w:r>
    </w:p>
    <w:p w:rsidR="00A77B0F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Posamezna faza je praviloma zaključena celota. </w:t>
      </w:r>
    </w:p>
    <w:p w:rsidR="00A77B0F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Površine, ki ne bodo realizirane v predvideni fazi, morajo biti vizualno urejene. </w:t>
      </w:r>
    </w:p>
    <w:p w:rsid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Odprti prostor koridorjev se do realizacije I. faze industrijske cone lahko uporablja izključno za manipulativne namene. </w:t>
      </w:r>
    </w:p>
    <w:p w:rsidR="007F133D" w:rsidRDefault="007F133D" w:rsidP="00EC16BC">
      <w:pPr>
        <w:pStyle w:val="Brezrazmikov"/>
        <w:jc w:val="both"/>
        <w:rPr>
          <w:rFonts w:cs="Arial"/>
          <w:lang w:eastAsia="sl-SI"/>
        </w:rPr>
      </w:pPr>
    </w:p>
    <w:p w:rsidR="007F133D" w:rsidRDefault="007F133D" w:rsidP="00EC16BC">
      <w:pPr>
        <w:pStyle w:val="Brezrazmikov"/>
        <w:jc w:val="both"/>
        <w:rPr>
          <w:rFonts w:cs="Arial"/>
          <w:lang w:eastAsia="sl-SI"/>
        </w:rPr>
      </w:pPr>
    </w:p>
    <w:p w:rsidR="007F133D" w:rsidRDefault="007F133D" w:rsidP="007F133D">
      <w:pPr>
        <w:pStyle w:val="Brezrazmikov"/>
        <w:jc w:val="center"/>
        <w:rPr>
          <w:rFonts w:cs="Arial"/>
          <w:lang w:eastAsia="sl-SI"/>
        </w:rPr>
      </w:pPr>
      <w:r>
        <w:rPr>
          <w:rFonts w:cs="Arial"/>
          <w:lang w:eastAsia="sl-SI"/>
        </w:rPr>
        <w:t>IX. KONČNE DOLOČBE</w:t>
      </w:r>
    </w:p>
    <w:p w:rsidR="007F133D" w:rsidRDefault="007F133D" w:rsidP="007F133D">
      <w:pPr>
        <w:pStyle w:val="Brezrazmikov"/>
        <w:jc w:val="center"/>
        <w:rPr>
          <w:rFonts w:cs="Arial"/>
          <w:lang w:eastAsia="sl-SI"/>
        </w:rPr>
      </w:pPr>
      <w:bookmarkStart w:id="1" w:name="_GoBack"/>
      <w:bookmarkEnd w:id="1"/>
    </w:p>
    <w:p w:rsidR="007F133D" w:rsidRPr="00EC16BC" w:rsidRDefault="007F133D" w:rsidP="007F133D">
      <w:pPr>
        <w:pStyle w:val="Brezrazmikov"/>
        <w:jc w:val="center"/>
        <w:rPr>
          <w:rFonts w:cs="Arial"/>
          <w:lang w:eastAsia="sl-SI"/>
        </w:rPr>
      </w:pPr>
      <w:r>
        <w:rPr>
          <w:rFonts w:cs="Arial"/>
          <w:lang w:eastAsia="sl-SI"/>
        </w:rPr>
        <w:t>10. člen</w:t>
      </w:r>
    </w:p>
    <w:p w:rsidR="00EC16BC" w:rsidRPr="00EC16BC" w:rsidRDefault="00EC16BC" w:rsidP="007F133D">
      <w:pPr>
        <w:pStyle w:val="Brezrazmikov"/>
        <w:rPr>
          <w:rFonts w:cs="Arial"/>
          <w:lang w:eastAsia="sl-SI"/>
        </w:rPr>
      </w:pPr>
    </w:p>
    <w:p w:rsidR="00A77B0F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Zazidalni načrt je stalno na vpogled pri občinskem upravnem organu, pristojnem za urejanje prostora in na sedežu KS Sinja Gorica. </w:t>
      </w:r>
    </w:p>
    <w:p w:rsidR="00EC16BC" w:rsidRP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Nadzor nad izvajanjem tega odloka opravlja pristojna urbanistična inšpekcija. </w:t>
      </w:r>
    </w:p>
    <w:p w:rsidR="00EC16BC" w:rsidRP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fldChar w:fldCharType="begin"/>
      </w:r>
      <w:r w:rsidRPr="00EC16BC">
        <w:rPr>
          <w:rFonts w:cs="Arial"/>
          <w:lang w:eastAsia="sl-SI"/>
        </w:rPr>
        <w:instrText xml:space="preserve"> HYPERLINK "https://www.uradni-list.si/glasilo-uradni-list-rs/vsebina/1999-01-1750/odlok-o-zazidalnem-nacrtu-za-obmocje-podjetja-cmc-v-industrijski-coni-sinja-gorica/" \l "11. člen" </w:instrText>
      </w:r>
      <w:r w:rsidRPr="00EC16BC">
        <w:rPr>
          <w:rFonts w:cs="Arial"/>
          <w:lang w:eastAsia="sl-SI"/>
        </w:rPr>
        <w:fldChar w:fldCharType="separate"/>
      </w:r>
    </w:p>
    <w:p w:rsidR="00EC16BC" w:rsidRPr="00EC16BC" w:rsidRDefault="00EC16BC" w:rsidP="00A77B0F">
      <w:pPr>
        <w:pStyle w:val="Brezrazmikov"/>
        <w:jc w:val="center"/>
        <w:rPr>
          <w:rFonts w:cs="Arial"/>
          <w:bCs/>
          <w:lang w:eastAsia="sl-SI"/>
        </w:rPr>
      </w:pPr>
      <w:r w:rsidRPr="00EC16BC">
        <w:rPr>
          <w:rFonts w:cs="Arial"/>
          <w:bCs/>
          <w:lang w:eastAsia="sl-SI"/>
        </w:rPr>
        <w:t>11. člen</w:t>
      </w:r>
    </w:p>
    <w:p w:rsidR="00EC16BC" w:rsidRP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fldChar w:fldCharType="end"/>
      </w:r>
    </w:p>
    <w:p w:rsidR="00EC16BC" w:rsidRPr="00EC16BC" w:rsidRDefault="00EC16BC" w:rsidP="00EC16BC">
      <w:pPr>
        <w:pStyle w:val="Brezrazmikov"/>
        <w:jc w:val="both"/>
        <w:rPr>
          <w:rFonts w:cs="Arial"/>
          <w:lang w:eastAsia="sl-SI"/>
        </w:rPr>
      </w:pPr>
      <w:r w:rsidRPr="00EC16BC">
        <w:rPr>
          <w:rFonts w:cs="Arial"/>
          <w:lang w:eastAsia="sl-SI"/>
        </w:rPr>
        <w:t xml:space="preserve">Ta odlok začne veljati drugi dan po objavi v Uradnem listu RS. </w:t>
      </w:r>
    </w:p>
    <w:p w:rsidR="00A77B0F" w:rsidRDefault="00A77B0F" w:rsidP="00EC16BC">
      <w:pPr>
        <w:pStyle w:val="Brezrazmikov"/>
        <w:jc w:val="both"/>
        <w:rPr>
          <w:rFonts w:cs="Arial"/>
          <w:lang w:eastAsia="sl-SI"/>
        </w:rPr>
      </w:pPr>
    </w:p>
    <w:p w:rsidR="00A77B0F" w:rsidRDefault="00A77B0F" w:rsidP="00EC16BC">
      <w:pPr>
        <w:pStyle w:val="Brezrazmikov"/>
        <w:jc w:val="both"/>
        <w:rPr>
          <w:rFonts w:cs="Arial"/>
          <w:lang w:eastAsia="sl-SI"/>
        </w:rPr>
      </w:pPr>
    </w:p>
    <w:p w:rsidR="00A77B0F" w:rsidRDefault="00A77B0F" w:rsidP="00EC16BC">
      <w:pPr>
        <w:pStyle w:val="Brezrazmikov"/>
        <w:jc w:val="both"/>
        <w:rPr>
          <w:rFonts w:cs="Arial"/>
          <w:lang w:eastAsia="sl-SI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A77B0F" w:rsidTr="00A77B0F">
        <w:tc>
          <w:tcPr>
            <w:tcW w:w="4531" w:type="dxa"/>
          </w:tcPr>
          <w:p w:rsidR="00A77B0F" w:rsidRDefault="00A77B0F" w:rsidP="00EC16BC">
            <w:pPr>
              <w:pStyle w:val="Brezrazmikov"/>
              <w:jc w:val="both"/>
              <w:rPr>
                <w:rFonts w:cs="Arial"/>
                <w:lang w:eastAsia="sl-SI"/>
              </w:rPr>
            </w:pPr>
            <w:r w:rsidRPr="00EC16BC">
              <w:rPr>
                <w:rFonts w:cs="Arial"/>
                <w:lang w:eastAsia="sl-SI"/>
              </w:rPr>
              <w:t xml:space="preserve">Št. 11/1-003/99 </w:t>
            </w:r>
          </w:p>
        </w:tc>
        <w:tc>
          <w:tcPr>
            <w:tcW w:w="4531" w:type="dxa"/>
          </w:tcPr>
          <w:p w:rsidR="00A77B0F" w:rsidRDefault="00A77B0F" w:rsidP="00A77B0F">
            <w:pPr>
              <w:pStyle w:val="Brezrazmikov"/>
              <w:jc w:val="center"/>
              <w:rPr>
                <w:rFonts w:cs="Arial"/>
                <w:lang w:eastAsia="sl-SI"/>
              </w:rPr>
            </w:pPr>
            <w:r w:rsidRPr="00EC16BC">
              <w:rPr>
                <w:rFonts w:cs="Arial"/>
                <w:lang w:eastAsia="sl-SI"/>
              </w:rPr>
              <w:t>Župan</w:t>
            </w:r>
          </w:p>
        </w:tc>
      </w:tr>
      <w:tr w:rsidR="00A77B0F" w:rsidTr="00A77B0F">
        <w:tc>
          <w:tcPr>
            <w:tcW w:w="4531" w:type="dxa"/>
          </w:tcPr>
          <w:p w:rsidR="00A77B0F" w:rsidRDefault="00A77B0F" w:rsidP="00EC16BC">
            <w:pPr>
              <w:pStyle w:val="Brezrazmikov"/>
              <w:jc w:val="both"/>
              <w:rPr>
                <w:rFonts w:cs="Arial"/>
                <w:lang w:eastAsia="sl-SI"/>
              </w:rPr>
            </w:pPr>
            <w:r w:rsidRPr="00EC16BC">
              <w:rPr>
                <w:rFonts w:cs="Arial"/>
                <w:lang w:eastAsia="sl-SI"/>
              </w:rPr>
              <w:t xml:space="preserve">Vrhnika, dne 12. aprila 1999. </w:t>
            </w:r>
          </w:p>
        </w:tc>
        <w:tc>
          <w:tcPr>
            <w:tcW w:w="4531" w:type="dxa"/>
          </w:tcPr>
          <w:p w:rsidR="00A77B0F" w:rsidRDefault="00A77B0F" w:rsidP="00A77B0F">
            <w:pPr>
              <w:pStyle w:val="Brezrazmikov"/>
              <w:jc w:val="center"/>
              <w:rPr>
                <w:rFonts w:cs="Arial"/>
                <w:lang w:eastAsia="sl-SI"/>
              </w:rPr>
            </w:pPr>
            <w:r w:rsidRPr="00EC16BC">
              <w:rPr>
                <w:rFonts w:cs="Arial"/>
                <w:lang w:eastAsia="sl-SI"/>
              </w:rPr>
              <w:t>Občine Vrhnika</w:t>
            </w:r>
          </w:p>
        </w:tc>
      </w:tr>
      <w:tr w:rsidR="00A77B0F" w:rsidTr="00A77B0F">
        <w:tc>
          <w:tcPr>
            <w:tcW w:w="4531" w:type="dxa"/>
          </w:tcPr>
          <w:p w:rsidR="00A77B0F" w:rsidRDefault="00A77B0F" w:rsidP="00EC16BC">
            <w:pPr>
              <w:pStyle w:val="Brezrazmikov"/>
              <w:jc w:val="both"/>
              <w:rPr>
                <w:rFonts w:cs="Arial"/>
                <w:lang w:eastAsia="sl-SI"/>
              </w:rPr>
            </w:pPr>
          </w:p>
        </w:tc>
        <w:tc>
          <w:tcPr>
            <w:tcW w:w="4531" w:type="dxa"/>
          </w:tcPr>
          <w:p w:rsidR="00A77B0F" w:rsidRDefault="00A77B0F" w:rsidP="00A77B0F">
            <w:pPr>
              <w:pStyle w:val="Brezrazmikov"/>
              <w:jc w:val="center"/>
              <w:rPr>
                <w:rFonts w:cs="Arial"/>
                <w:lang w:eastAsia="sl-SI"/>
              </w:rPr>
            </w:pPr>
            <w:r w:rsidRPr="00EC16BC">
              <w:rPr>
                <w:rFonts w:cs="Arial"/>
                <w:lang w:eastAsia="sl-SI"/>
              </w:rPr>
              <w:t>Vinko Tomšič l. r.</w:t>
            </w:r>
          </w:p>
        </w:tc>
      </w:tr>
    </w:tbl>
    <w:p w:rsidR="0045438F" w:rsidRPr="00EC16BC" w:rsidRDefault="0045438F" w:rsidP="00EC16BC">
      <w:pPr>
        <w:pStyle w:val="Brezrazmikov"/>
        <w:jc w:val="both"/>
        <w:rPr>
          <w:rFonts w:cs="Arial"/>
          <w:lang w:eastAsia="sl-SI"/>
        </w:rPr>
      </w:pPr>
    </w:p>
    <w:sectPr w:rsidR="0045438F" w:rsidRPr="00EC1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0152D"/>
    <w:multiLevelType w:val="hybridMultilevel"/>
    <w:tmpl w:val="07500C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56D55"/>
    <w:multiLevelType w:val="hybridMultilevel"/>
    <w:tmpl w:val="6D7CBE6C"/>
    <w:lvl w:ilvl="0" w:tplc="B83A23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E15E3"/>
    <w:multiLevelType w:val="multilevel"/>
    <w:tmpl w:val="B6325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827E12"/>
    <w:multiLevelType w:val="hybridMultilevel"/>
    <w:tmpl w:val="A078AD4C"/>
    <w:lvl w:ilvl="0" w:tplc="B83A23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F2B59"/>
    <w:multiLevelType w:val="multilevel"/>
    <w:tmpl w:val="49B8A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1C1F80"/>
    <w:multiLevelType w:val="hybridMultilevel"/>
    <w:tmpl w:val="630EA810"/>
    <w:lvl w:ilvl="0" w:tplc="B83A23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C13D4"/>
    <w:multiLevelType w:val="hybridMultilevel"/>
    <w:tmpl w:val="9314ECB2"/>
    <w:lvl w:ilvl="0" w:tplc="B83A23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CB23D9"/>
    <w:multiLevelType w:val="multilevel"/>
    <w:tmpl w:val="E9A85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0F3551"/>
    <w:multiLevelType w:val="multilevel"/>
    <w:tmpl w:val="2468F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4F6673"/>
    <w:multiLevelType w:val="multilevel"/>
    <w:tmpl w:val="31B8B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B915C2"/>
    <w:multiLevelType w:val="multilevel"/>
    <w:tmpl w:val="DC646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6B63A1"/>
    <w:multiLevelType w:val="hybridMultilevel"/>
    <w:tmpl w:val="AEA81552"/>
    <w:lvl w:ilvl="0" w:tplc="B83A23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537F48"/>
    <w:multiLevelType w:val="hybridMultilevel"/>
    <w:tmpl w:val="9CDC3042"/>
    <w:lvl w:ilvl="0" w:tplc="B83A23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BB1F20"/>
    <w:multiLevelType w:val="multilevel"/>
    <w:tmpl w:val="68005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7E67EA"/>
    <w:multiLevelType w:val="hybridMultilevel"/>
    <w:tmpl w:val="7916A670"/>
    <w:lvl w:ilvl="0" w:tplc="B83A23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DF1AD3"/>
    <w:multiLevelType w:val="hybridMultilevel"/>
    <w:tmpl w:val="808AB3E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F43484"/>
    <w:multiLevelType w:val="hybridMultilevel"/>
    <w:tmpl w:val="D8D291CA"/>
    <w:lvl w:ilvl="0" w:tplc="B83A23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18517F"/>
    <w:multiLevelType w:val="hybridMultilevel"/>
    <w:tmpl w:val="6A90AD86"/>
    <w:lvl w:ilvl="0" w:tplc="B83A23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6D059F"/>
    <w:multiLevelType w:val="hybridMultilevel"/>
    <w:tmpl w:val="DCD8CA8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135C68"/>
    <w:multiLevelType w:val="multilevel"/>
    <w:tmpl w:val="94E00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DF335A"/>
    <w:multiLevelType w:val="hybridMultilevel"/>
    <w:tmpl w:val="51AA5392"/>
    <w:lvl w:ilvl="0" w:tplc="B83A23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BC7578"/>
    <w:multiLevelType w:val="multilevel"/>
    <w:tmpl w:val="773EE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21"/>
  </w:num>
  <w:num w:numId="3">
    <w:abstractNumId w:val="8"/>
  </w:num>
  <w:num w:numId="4">
    <w:abstractNumId w:val="4"/>
  </w:num>
  <w:num w:numId="5">
    <w:abstractNumId w:val="2"/>
  </w:num>
  <w:num w:numId="6">
    <w:abstractNumId w:val="9"/>
  </w:num>
  <w:num w:numId="7">
    <w:abstractNumId w:val="10"/>
  </w:num>
  <w:num w:numId="8">
    <w:abstractNumId w:val="7"/>
  </w:num>
  <w:num w:numId="9">
    <w:abstractNumId w:val="19"/>
  </w:num>
  <w:num w:numId="10">
    <w:abstractNumId w:val="15"/>
  </w:num>
  <w:num w:numId="11">
    <w:abstractNumId w:val="3"/>
  </w:num>
  <w:num w:numId="12">
    <w:abstractNumId w:val="16"/>
  </w:num>
  <w:num w:numId="13">
    <w:abstractNumId w:val="12"/>
  </w:num>
  <w:num w:numId="14">
    <w:abstractNumId w:val="17"/>
  </w:num>
  <w:num w:numId="15">
    <w:abstractNumId w:val="14"/>
  </w:num>
  <w:num w:numId="16">
    <w:abstractNumId w:val="0"/>
  </w:num>
  <w:num w:numId="17">
    <w:abstractNumId w:val="18"/>
  </w:num>
  <w:num w:numId="18">
    <w:abstractNumId w:val="11"/>
  </w:num>
  <w:num w:numId="19">
    <w:abstractNumId w:val="6"/>
  </w:num>
  <w:num w:numId="20">
    <w:abstractNumId w:val="5"/>
  </w:num>
  <w:num w:numId="21">
    <w:abstractNumId w:val="1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6BC"/>
    <w:rsid w:val="0045438F"/>
    <w:rsid w:val="007F133D"/>
    <w:rsid w:val="00A77B0F"/>
    <w:rsid w:val="00D748BD"/>
    <w:rsid w:val="00EC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A4D43"/>
  <w15:chartTrackingRefBased/>
  <w15:docId w15:val="{7767324C-07BE-4A5A-95AC-B4DE93A6C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748BD"/>
    <w:rPr>
      <w:rFonts w:ascii="Arial" w:hAnsi="Arial"/>
    </w:rPr>
  </w:style>
  <w:style w:type="paragraph" w:styleId="Naslov1">
    <w:name w:val="heading 1"/>
    <w:basedOn w:val="Navaden"/>
    <w:link w:val="Naslov1Znak"/>
    <w:uiPriority w:val="9"/>
    <w:qFormat/>
    <w:rsid w:val="00EC16BC"/>
    <w:pPr>
      <w:spacing w:after="0" w:line="240" w:lineRule="auto"/>
      <w:outlineLvl w:val="0"/>
    </w:pPr>
    <w:rPr>
      <w:rFonts w:ascii="inherit" w:eastAsia="Times New Roman" w:hAnsi="inherit" w:cs="Times New Roman"/>
      <w:kern w:val="36"/>
      <w:sz w:val="62"/>
      <w:szCs w:val="62"/>
      <w:lang w:eastAsia="sl-SI"/>
    </w:rPr>
  </w:style>
  <w:style w:type="paragraph" w:styleId="Naslov2">
    <w:name w:val="heading 2"/>
    <w:basedOn w:val="Navaden"/>
    <w:link w:val="Naslov2Znak"/>
    <w:uiPriority w:val="9"/>
    <w:qFormat/>
    <w:rsid w:val="00EC16BC"/>
    <w:pPr>
      <w:spacing w:after="0" w:line="240" w:lineRule="auto"/>
      <w:outlineLvl w:val="1"/>
    </w:pPr>
    <w:rPr>
      <w:rFonts w:ascii="inherit" w:eastAsia="Times New Roman" w:hAnsi="inherit" w:cs="Times New Roman"/>
      <w:b/>
      <w:bCs/>
      <w:color w:val="939598"/>
      <w:spacing w:val="-15"/>
      <w:sz w:val="54"/>
      <w:szCs w:val="5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C16BC"/>
    <w:rPr>
      <w:rFonts w:ascii="inherit" w:eastAsia="Times New Roman" w:hAnsi="inherit" w:cs="Times New Roman"/>
      <w:kern w:val="36"/>
      <w:sz w:val="62"/>
      <w:szCs w:val="62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EC16BC"/>
    <w:rPr>
      <w:rFonts w:ascii="inherit" w:eastAsia="Times New Roman" w:hAnsi="inherit" w:cs="Times New Roman"/>
      <w:b/>
      <w:bCs/>
      <w:color w:val="939598"/>
      <w:spacing w:val="-15"/>
      <w:sz w:val="54"/>
      <w:szCs w:val="54"/>
      <w:lang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EC16BC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HTML-oblikovano">
    <w:name w:val="HTML Preformatted"/>
    <w:basedOn w:val="Navaden"/>
    <w:link w:val="HTML-oblikovanoZnak"/>
    <w:uiPriority w:val="99"/>
    <w:semiHidden/>
    <w:unhideWhenUsed/>
    <w:rsid w:val="00EC16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 w:val="0"/>
      <w:spacing w:after="195" w:line="240" w:lineRule="auto"/>
    </w:pPr>
    <w:rPr>
      <w:rFonts w:ascii="Consolas" w:eastAsia="Times New Roman" w:hAnsi="Consolas" w:cs="Courier New"/>
      <w:color w:val="333333"/>
      <w:sz w:val="23"/>
      <w:szCs w:val="23"/>
      <w:lang w:eastAsia="sl-SI"/>
    </w:rPr>
  </w:style>
  <w:style w:type="character" w:customStyle="1" w:styleId="HTML-oblikovanoZnak">
    <w:name w:val="HTML-oblikovano Znak"/>
    <w:basedOn w:val="Privzetapisavaodstavka"/>
    <w:link w:val="HTML-oblikovano"/>
    <w:uiPriority w:val="99"/>
    <w:semiHidden/>
    <w:rsid w:val="00EC16BC"/>
    <w:rPr>
      <w:rFonts w:ascii="Consolas" w:eastAsia="Times New Roman" w:hAnsi="Consolas" w:cs="Courier New"/>
      <w:color w:val="333333"/>
      <w:sz w:val="23"/>
      <w:szCs w:val="23"/>
      <w:lang w:eastAsia="sl-SI"/>
    </w:rPr>
  </w:style>
  <w:style w:type="paragraph" w:customStyle="1" w:styleId="hidden">
    <w:name w:val="hidden"/>
    <w:basedOn w:val="Navaden"/>
    <w:rsid w:val="00EC1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sl-SI"/>
    </w:rPr>
  </w:style>
  <w:style w:type="paragraph" w:customStyle="1" w:styleId="navhide">
    <w:name w:val="nav_hide"/>
    <w:basedOn w:val="Navaden"/>
    <w:rsid w:val="00EC1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hidden-xs">
    <w:name w:val="hidden-xs"/>
    <w:basedOn w:val="Privzetapisavaodstavka"/>
    <w:rsid w:val="00EC16BC"/>
  </w:style>
  <w:style w:type="paragraph" w:styleId="z-vrhobrazca">
    <w:name w:val="HTML Top of Form"/>
    <w:basedOn w:val="Navaden"/>
    <w:next w:val="Navaden"/>
    <w:link w:val="z-vrhobrazcaZnak"/>
    <w:hidden/>
    <w:uiPriority w:val="99"/>
    <w:semiHidden/>
    <w:unhideWhenUsed/>
    <w:rsid w:val="00EC16BC"/>
    <w:pPr>
      <w:pBdr>
        <w:bottom w:val="single" w:sz="6" w:space="1" w:color="auto"/>
      </w:pBdr>
      <w:spacing w:after="0" w:line="240" w:lineRule="auto"/>
      <w:jc w:val="center"/>
    </w:pPr>
    <w:rPr>
      <w:rFonts w:eastAsia="Times New Roman" w:cs="Arial"/>
      <w:vanish/>
      <w:sz w:val="16"/>
      <w:szCs w:val="16"/>
      <w:lang w:eastAsia="sl-SI"/>
    </w:rPr>
  </w:style>
  <w:style w:type="character" w:customStyle="1" w:styleId="z-vrhobrazcaZnak">
    <w:name w:val="z-vrh obrazca Znak"/>
    <w:basedOn w:val="Privzetapisavaodstavka"/>
    <w:link w:val="z-vrhobrazca"/>
    <w:uiPriority w:val="99"/>
    <w:semiHidden/>
    <w:rsid w:val="00EC16BC"/>
    <w:rPr>
      <w:rFonts w:ascii="Arial" w:eastAsia="Times New Roman" w:hAnsi="Arial" w:cs="Arial"/>
      <w:vanish/>
      <w:sz w:val="16"/>
      <w:szCs w:val="16"/>
      <w:lang w:eastAsia="sl-SI"/>
    </w:rPr>
  </w:style>
  <w:style w:type="paragraph" w:styleId="z-dnoobrazca">
    <w:name w:val="HTML Bottom of Form"/>
    <w:basedOn w:val="Navaden"/>
    <w:next w:val="Navaden"/>
    <w:link w:val="z-dnoobrazcaZnak"/>
    <w:hidden/>
    <w:uiPriority w:val="99"/>
    <w:semiHidden/>
    <w:unhideWhenUsed/>
    <w:rsid w:val="00EC16BC"/>
    <w:pPr>
      <w:pBdr>
        <w:top w:val="single" w:sz="6" w:space="1" w:color="auto"/>
      </w:pBdr>
      <w:spacing w:after="0" w:line="240" w:lineRule="auto"/>
      <w:jc w:val="center"/>
    </w:pPr>
    <w:rPr>
      <w:rFonts w:eastAsia="Times New Roman" w:cs="Arial"/>
      <w:vanish/>
      <w:sz w:val="16"/>
      <w:szCs w:val="16"/>
      <w:lang w:eastAsia="sl-SI"/>
    </w:rPr>
  </w:style>
  <w:style w:type="character" w:customStyle="1" w:styleId="z-dnoobrazcaZnak">
    <w:name w:val="z-dno obrazca Znak"/>
    <w:basedOn w:val="Privzetapisavaodstavka"/>
    <w:link w:val="z-dnoobrazca"/>
    <w:uiPriority w:val="99"/>
    <w:semiHidden/>
    <w:rsid w:val="00EC16BC"/>
    <w:rPr>
      <w:rFonts w:ascii="Arial" w:eastAsia="Times New Roman" w:hAnsi="Arial" w:cs="Arial"/>
      <w:vanish/>
      <w:sz w:val="16"/>
      <w:szCs w:val="16"/>
      <w:lang w:eastAsia="sl-SI"/>
    </w:rPr>
  </w:style>
  <w:style w:type="character" w:customStyle="1" w:styleId="drop-cap">
    <w:name w:val="drop-cap"/>
    <w:basedOn w:val="Privzetapisavaodstavka"/>
    <w:rsid w:val="00EC16BC"/>
  </w:style>
  <w:style w:type="paragraph" w:customStyle="1" w:styleId="dropdown">
    <w:name w:val="dropdown"/>
    <w:basedOn w:val="Navaden"/>
    <w:rsid w:val="00EC1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semi-bold1">
    <w:name w:val="semi-bold1"/>
    <w:basedOn w:val="Privzetapisavaodstavka"/>
    <w:rsid w:val="00EC16BC"/>
    <w:rPr>
      <w:b/>
      <w:bCs/>
    </w:rPr>
  </w:style>
  <w:style w:type="character" w:customStyle="1" w:styleId="checkbox-sec1">
    <w:name w:val="checkbox-sec1"/>
    <w:basedOn w:val="Privzetapisavaodstavka"/>
    <w:rsid w:val="00EC16BC"/>
    <w:rPr>
      <w:b/>
      <w:bCs/>
    </w:rPr>
  </w:style>
  <w:style w:type="paragraph" w:styleId="Brezrazmikov">
    <w:name w:val="No Spacing"/>
    <w:uiPriority w:val="1"/>
    <w:qFormat/>
    <w:rsid w:val="00EC16BC"/>
    <w:pPr>
      <w:spacing w:after="0" w:line="240" w:lineRule="auto"/>
    </w:pPr>
    <w:rPr>
      <w:rFonts w:ascii="Arial" w:hAnsi="Arial"/>
    </w:rPr>
  </w:style>
  <w:style w:type="table" w:styleId="Tabelamrea">
    <w:name w:val="Table Grid"/>
    <w:basedOn w:val="Navadnatabela"/>
    <w:uiPriority w:val="39"/>
    <w:rsid w:val="00A77B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254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6467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76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00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06729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993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283142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734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824741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64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320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3120928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42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807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5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690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814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684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4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3187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00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667193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94377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05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7582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1653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260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84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1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9631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9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06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09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983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14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181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0289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37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707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320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225611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985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8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32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19317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1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52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23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54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11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82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14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52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298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30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08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9662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2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757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30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52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1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31629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14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07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7271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0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23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5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1286</Words>
  <Characters>7334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Alenka Lapanja</dc:creator>
  <cp:keywords/>
  <dc:description/>
  <cp:lastModifiedBy>Alenka Lapanja</cp:lastModifiedBy>
  <cp:revision>2</cp:revision>
  <dcterms:created xsi:type="dcterms:W3CDTF">2020-04-16T14:36:00Z</dcterms:created>
  <dcterms:modified xsi:type="dcterms:W3CDTF">2020-04-16T14:55:00Z</dcterms:modified>
</cp:coreProperties>
</file>