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4A34" w:rsidRPr="00884A34" w:rsidRDefault="00884A34" w:rsidP="00884A34">
      <w:pPr>
        <w:keepNext/>
        <w:pageBreakBefore/>
        <w:spacing w:after="40" w:line="240" w:lineRule="auto"/>
        <w:jc w:val="both"/>
        <w:rPr>
          <w:rFonts w:eastAsia="Times New Roman" w:cs="Arial"/>
          <w:sz w:val="20"/>
          <w:szCs w:val="20"/>
          <w:lang w:eastAsia="sl-SI"/>
        </w:rPr>
      </w:pPr>
      <w:r w:rsidRPr="00884A34">
        <w:rPr>
          <w:rFonts w:eastAsia="Times New Roman" w:cs="Arial"/>
          <w:sz w:val="20"/>
          <w:szCs w:val="20"/>
          <w:lang w:eastAsia="sl-SI"/>
        </w:rPr>
        <w:t>Na podlagi 61. člena Zakona o prostorskem načrtovanju (Uradni list RS, št. 33/07, 70/08 – ZVO-1B, 108/09, 80/2010 – ZUPUDPP, 43/2011-ZKZ-C, 75/2012, 75/2012-ZUPUDPP-A, 109/2012, 35/2013-Skl.US:U-I-43/13-8) in 22. člena Statuta Občine Vrhnika (Naš časopis, št. 365/09) je Občinski svet Občine Vrhnika na 18. seji dne 23.5.2013 sprejel</w:t>
      </w:r>
    </w:p>
    <w:p w:rsidR="00884A34" w:rsidRDefault="00884A34" w:rsidP="00884A34">
      <w:pPr>
        <w:suppressAutoHyphens/>
        <w:spacing w:after="40" w:line="240" w:lineRule="auto"/>
        <w:jc w:val="both"/>
        <w:rPr>
          <w:rFonts w:eastAsia="Times New Roman" w:cs="Arial"/>
          <w:b/>
          <w:sz w:val="20"/>
          <w:szCs w:val="20"/>
          <w:lang w:eastAsia="ar-SA"/>
        </w:rPr>
      </w:pPr>
    </w:p>
    <w:p w:rsidR="00776357" w:rsidRPr="00884A34" w:rsidRDefault="00776357" w:rsidP="00884A34">
      <w:pPr>
        <w:suppressAutoHyphens/>
        <w:spacing w:after="40" w:line="240" w:lineRule="auto"/>
        <w:jc w:val="both"/>
        <w:rPr>
          <w:rFonts w:eastAsia="Times New Roman" w:cs="Arial"/>
          <w:b/>
          <w:sz w:val="20"/>
          <w:szCs w:val="20"/>
          <w:lang w:eastAsia="ar-SA"/>
        </w:rPr>
      </w:pPr>
    </w:p>
    <w:p w:rsidR="00884A34" w:rsidRPr="00884A34" w:rsidRDefault="00884A34" w:rsidP="00884A34">
      <w:pPr>
        <w:suppressAutoHyphens/>
        <w:spacing w:after="40" w:line="240" w:lineRule="auto"/>
        <w:jc w:val="center"/>
        <w:rPr>
          <w:rFonts w:eastAsia="Times New Roman" w:cs="Arial"/>
          <w:b/>
          <w:sz w:val="20"/>
          <w:szCs w:val="20"/>
          <w:lang w:eastAsia="ar-SA"/>
        </w:rPr>
      </w:pPr>
      <w:r w:rsidRPr="00884A34">
        <w:rPr>
          <w:rFonts w:eastAsia="Times New Roman" w:cs="Arial"/>
          <w:b/>
          <w:sz w:val="20"/>
          <w:szCs w:val="20"/>
          <w:lang w:eastAsia="ar-SA"/>
        </w:rPr>
        <w:t>O D L O K</w:t>
      </w:r>
    </w:p>
    <w:p w:rsidR="00884A34" w:rsidRPr="00884A34" w:rsidRDefault="00884A34" w:rsidP="00884A34">
      <w:pPr>
        <w:suppressAutoHyphens/>
        <w:spacing w:after="40" w:line="240" w:lineRule="auto"/>
        <w:jc w:val="center"/>
        <w:rPr>
          <w:rFonts w:eastAsia="Times New Roman" w:cs="Arial"/>
          <w:b/>
          <w:sz w:val="20"/>
          <w:szCs w:val="20"/>
          <w:lang w:eastAsia="ar-SA"/>
        </w:rPr>
      </w:pPr>
      <w:r w:rsidRPr="00884A34">
        <w:rPr>
          <w:rFonts w:eastAsia="Times New Roman" w:cs="Arial"/>
          <w:b/>
          <w:sz w:val="20"/>
          <w:szCs w:val="20"/>
          <w:lang w:eastAsia="ar-SA"/>
        </w:rPr>
        <w:br/>
        <w:t xml:space="preserve">o Občinskem podrobnem prostorskem načrtu za stanovanjsko pozidavo </w:t>
      </w:r>
      <w:proofErr w:type="spellStart"/>
      <w:r w:rsidRPr="00884A34">
        <w:rPr>
          <w:rFonts w:eastAsia="Times New Roman" w:cs="Arial"/>
          <w:b/>
          <w:sz w:val="20"/>
          <w:szCs w:val="20"/>
          <w:lang w:eastAsia="ar-SA"/>
        </w:rPr>
        <w:t>Kralovše</w:t>
      </w:r>
      <w:proofErr w:type="spellEnd"/>
      <w:r w:rsidRPr="00884A34">
        <w:rPr>
          <w:rFonts w:eastAsia="Times New Roman" w:cs="Arial"/>
          <w:b/>
          <w:sz w:val="20"/>
          <w:szCs w:val="20"/>
          <w:lang w:eastAsia="ar-SA"/>
        </w:rPr>
        <w:t xml:space="preserve"> na Vrhniki (del območja urejanja V3S/6 morfološka enota 1B/2)</w:t>
      </w:r>
    </w:p>
    <w:p w:rsidR="00884A34" w:rsidRPr="00884A34" w:rsidRDefault="00884A34" w:rsidP="00884A34">
      <w:pPr>
        <w:suppressAutoHyphens/>
        <w:spacing w:after="40" w:line="240" w:lineRule="auto"/>
        <w:jc w:val="center"/>
        <w:rPr>
          <w:rFonts w:eastAsia="Times New Roman" w:cs="Arial"/>
          <w:b/>
          <w:sz w:val="20"/>
          <w:szCs w:val="20"/>
          <w:lang w:eastAsia="ar-SA"/>
        </w:rPr>
      </w:pPr>
    </w:p>
    <w:p w:rsidR="00884A34" w:rsidRPr="00884A34" w:rsidRDefault="00884A34" w:rsidP="00884A34">
      <w:pPr>
        <w:suppressAutoHyphens/>
        <w:spacing w:after="40" w:line="240" w:lineRule="auto"/>
        <w:jc w:val="center"/>
        <w:rPr>
          <w:rFonts w:eastAsia="Times New Roman" w:cs="Arial"/>
          <w:b/>
          <w:sz w:val="20"/>
          <w:szCs w:val="20"/>
          <w:lang w:eastAsia="ar-SA"/>
        </w:rPr>
      </w:pPr>
    </w:p>
    <w:p w:rsidR="00884A34" w:rsidRPr="00776357" w:rsidRDefault="00884A34" w:rsidP="00884A34">
      <w:pPr>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I. UVODNE DOLOČBE</w:t>
      </w:r>
    </w:p>
    <w:p w:rsidR="00884A34" w:rsidRPr="00884A34" w:rsidRDefault="00884A34" w:rsidP="00884A34">
      <w:pPr>
        <w:tabs>
          <w:tab w:val="left" w:pos="1920"/>
          <w:tab w:val="left" w:pos="2235"/>
        </w:tabs>
        <w:spacing w:before="120" w:after="0" w:line="240" w:lineRule="auto"/>
        <w:jc w:val="center"/>
        <w:rPr>
          <w:rFonts w:eastAsia="Times New Roman" w:cs="Arial"/>
          <w:sz w:val="20"/>
          <w:szCs w:val="20"/>
          <w:lang w:eastAsia="ar-SA"/>
        </w:rPr>
      </w:pPr>
    </w:p>
    <w:p w:rsidR="00884A34" w:rsidRPr="00884A34" w:rsidRDefault="00884A34" w:rsidP="00776357">
      <w:pPr>
        <w:keepNext/>
        <w:numPr>
          <w:ilvl w:val="0"/>
          <w:numId w:val="5"/>
        </w:numPr>
        <w:tabs>
          <w:tab w:val="left" w:pos="567"/>
        </w:tabs>
        <w:spacing w:after="0" w:line="264" w:lineRule="auto"/>
        <w:ind w:left="0" w:firstLine="0"/>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776357">
      <w:pPr>
        <w:keepNext/>
        <w:tabs>
          <w:tab w:val="left" w:pos="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(podlaga za prostorski akt)</w:t>
      </w:r>
    </w:p>
    <w:p w:rsidR="00884A34" w:rsidRPr="00884A34" w:rsidRDefault="00884A34" w:rsidP="00884A34">
      <w:pPr>
        <w:suppressAutoHyphens/>
        <w:spacing w:after="40" w:line="240" w:lineRule="auto"/>
        <w:jc w:val="center"/>
        <w:rPr>
          <w:rFonts w:eastAsia="Times New Roman" w:cs="Arial"/>
          <w:b/>
          <w:sz w:val="20"/>
          <w:szCs w:val="20"/>
          <w:lang w:eastAsia="ar-SA"/>
        </w:rPr>
      </w:pPr>
    </w:p>
    <w:p w:rsidR="00884A34" w:rsidRPr="00884A34" w:rsidRDefault="00884A34" w:rsidP="00884A34">
      <w:pPr>
        <w:tabs>
          <w:tab w:val="left" w:pos="0"/>
        </w:tabs>
        <w:spacing w:after="40" w:line="240" w:lineRule="auto"/>
        <w:jc w:val="both"/>
        <w:rPr>
          <w:rFonts w:eastAsia="Times New Roman" w:cs="Arial"/>
          <w:sz w:val="20"/>
          <w:szCs w:val="20"/>
          <w:lang w:eastAsia="sl-SI"/>
        </w:rPr>
      </w:pPr>
      <w:r w:rsidRPr="00884A34">
        <w:rPr>
          <w:rFonts w:eastAsia="Times New Roman" w:cs="Arial"/>
          <w:sz w:val="20"/>
          <w:szCs w:val="20"/>
          <w:lang w:eastAsia="sl-SI"/>
        </w:rPr>
        <w:t xml:space="preserve">(1) S tem odlokom se v skladu z Dolgoročnim planom Občine Vrhnika za obdobje 1986 do 2000 in Srednjeročnim družbenim planom Občine Vrhnika za obdobje 1986–1990 s spremembami in dopolnitvami (Uradne objave Naš časopis, št. 4/87, 13/88, Uradni list RS, št. 21/90, 41/94, 50/94, 63/96, 70/96, 73/97, 76/98, 69/99, Uradne objave Naš časopis, št. 40/01, 272/01, 277/01, 304/04, 319/05), sprejme Občinski podrobni prostorski načrt za stanovanjsko pozidavo </w:t>
      </w:r>
      <w:proofErr w:type="spellStart"/>
      <w:r w:rsidRPr="00884A34">
        <w:rPr>
          <w:rFonts w:eastAsia="Times New Roman" w:cs="Arial"/>
          <w:sz w:val="20"/>
          <w:szCs w:val="20"/>
          <w:lang w:eastAsia="sl-SI"/>
        </w:rPr>
        <w:t>Kralovše</w:t>
      </w:r>
      <w:proofErr w:type="spellEnd"/>
      <w:r w:rsidRPr="00884A34">
        <w:rPr>
          <w:rFonts w:eastAsia="Times New Roman" w:cs="Arial"/>
          <w:sz w:val="20"/>
          <w:szCs w:val="20"/>
          <w:lang w:eastAsia="sl-SI"/>
        </w:rPr>
        <w:t xml:space="preserve"> na Vrhniki (del območja urejanja V3S/6, morfološka enota 1B/2) (v nadaljnjem besedilu: OPPN).</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(2) OPPN je izdelan na podlagi idejnih zasnov in strokovnih podlag ter z upoštevanjem: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 prikaza stanja prostora,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Prostorskih sestavin dolgoročnega plana Občine Vrhnika za obdobje 1986 do 2000 in Srednjeročnega družbenega plana Občine Vrhnika za obdobje 1986–1990 s spremembami in dopolnitvami (Uradne objave Naš časopis, št. 4/87, 13/88, Uradni list RS, št. 21/90, 41/94, 50/94, 63/96, 70/96, 73/97, 76/98, 69/99, Uradne objave Naš časopis, št. 40/01, 272/01, 277/01, 304/04, 319/05),</w:t>
      </w:r>
    </w:p>
    <w:p w:rsidR="00884A34" w:rsidRPr="00884A34" w:rsidRDefault="00884A34" w:rsidP="00884A34">
      <w:pPr>
        <w:spacing w:after="40" w:line="240" w:lineRule="auto"/>
        <w:jc w:val="both"/>
        <w:rPr>
          <w:rFonts w:eastAsia="Times New Roman" w:cs="Arial"/>
          <w:sz w:val="20"/>
          <w:szCs w:val="20"/>
          <w:lang w:eastAsia="sl-SI"/>
        </w:rPr>
      </w:pPr>
      <w:r w:rsidRPr="00884A34">
        <w:rPr>
          <w:rFonts w:eastAsia="Times New Roman" w:cs="Arial"/>
          <w:sz w:val="20"/>
          <w:szCs w:val="20"/>
          <w:lang w:eastAsia="sl-SI"/>
        </w:rPr>
        <w:t>- Odloka o prostorskih ureditvenih pogojih za plansko celoto V3 Vrhnika – Sinja Gorica (</w:t>
      </w:r>
      <w:proofErr w:type="spellStart"/>
      <w:r w:rsidRPr="00884A34">
        <w:rPr>
          <w:rFonts w:eastAsia="Times New Roman" w:cs="Arial"/>
          <w:sz w:val="20"/>
          <w:szCs w:val="20"/>
          <w:lang w:eastAsia="sl-SI"/>
        </w:rPr>
        <w:t>Ur.l</w:t>
      </w:r>
      <w:proofErr w:type="spellEnd"/>
      <w:r w:rsidRPr="00884A34">
        <w:rPr>
          <w:rFonts w:eastAsia="Times New Roman" w:cs="Arial"/>
          <w:sz w:val="20"/>
          <w:szCs w:val="20"/>
          <w:lang w:eastAsia="sl-SI"/>
        </w:rPr>
        <w:t xml:space="preserve">. RS, št. 2/95, 77/06, Naš časopis št. 319/05, 330/06, 374/2010, 400/2012),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 Odloka o občinskem lokacijskem načrtu za javno prometno, energetsko, vodovodno, komunalno, vodno in drugo gospodarsko infrastrukturo v industrijski coni Sinja Gorica na Vrhniki (Uradni list RS, št. 75/05),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 Sklepa o začetku priprave občinskega podrobnega prostorskega načrta za stanovanjsko sosesko </w:t>
      </w:r>
      <w:proofErr w:type="spellStart"/>
      <w:r w:rsidRPr="00884A34">
        <w:rPr>
          <w:rFonts w:eastAsia="Times New Roman" w:cs="Arial"/>
          <w:sz w:val="20"/>
          <w:szCs w:val="20"/>
          <w:lang w:eastAsia="ar-SA"/>
        </w:rPr>
        <w:t>Kralovše</w:t>
      </w:r>
      <w:proofErr w:type="spellEnd"/>
      <w:r w:rsidRPr="00884A34">
        <w:rPr>
          <w:rFonts w:eastAsia="Times New Roman" w:cs="Arial"/>
          <w:sz w:val="20"/>
          <w:szCs w:val="20"/>
          <w:lang w:eastAsia="ar-SA"/>
        </w:rPr>
        <w:t xml:space="preserve"> na Vrhniki, št. 3505 – 14 / 2011 (5-01), objavljen v Uradnem listu RS, št. 2/08, dopolnjen in objavljen v Našem časopisu št. 365/09 in ponovno dopolnjen in spremenjen ter objavljen  v našem časopisu, št. 391/2012, dne 27.2.2012,</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(3) OPPN je izdelal </w:t>
      </w:r>
      <w:proofErr w:type="spellStart"/>
      <w:r w:rsidRPr="00884A34">
        <w:rPr>
          <w:rFonts w:eastAsia="Times New Roman" w:cs="Arial"/>
          <w:sz w:val="20"/>
          <w:szCs w:val="20"/>
          <w:lang w:eastAsia="ar-SA"/>
        </w:rPr>
        <w:t>Linear</w:t>
      </w:r>
      <w:proofErr w:type="spellEnd"/>
      <w:r w:rsidRPr="00884A34">
        <w:rPr>
          <w:rFonts w:eastAsia="Times New Roman" w:cs="Arial"/>
          <w:sz w:val="20"/>
          <w:szCs w:val="20"/>
          <w:lang w:eastAsia="ar-SA"/>
        </w:rPr>
        <w:t xml:space="preserve"> </w:t>
      </w:r>
      <w:proofErr w:type="spellStart"/>
      <w:r w:rsidRPr="00884A34">
        <w:rPr>
          <w:rFonts w:eastAsia="Times New Roman" w:cs="Arial"/>
          <w:sz w:val="20"/>
          <w:szCs w:val="20"/>
          <w:lang w:eastAsia="ar-SA"/>
        </w:rPr>
        <w:t>d.o.o</w:t>
      </w:r>
      <w:proofErr w:type="spellEnd"/>
      <w:r w:rsidRPr="00884A34">
        <w:rPr>
          <w:rFonts w:eastAsia="Times New Roman" w:cs="Arial"/>
          <w:sz w:val="20"/>
          <w:szCs w:val="20"/>
          <w:lang w:eastAsia="ar-SA"/>
        </w:rPr>
        <w:t>., Družba za projektiranje in inženiring, v januarju 2013 pod št. naloge U-105-12.</w:t>
      </w:r>
    </w:p>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360"/>
        <w:jc w:val="center"/>
        <w:outlineLvl w:val="2"/>
        <w:rPr>
          <w:rFonts w:eastAsia="Times New Roman" w:cs="Arial"/>
          <w:sz w:val="20"/>
          <w:szCs w:val="20"/>
          <w:lang w:eastAsia="ar-SA"/>
        </w:rPr>
      </w:pPr>
      <w:r w:rsidRPr="00884A34">
        <w:rPr>
          <w:rFonts w:eastAsia="Times New Roman" w:cs="Arial"/>
          <w:sz w:val="20"/>
          <w:szCs w:val="20"/>
          <w:lang w:eastAsia="ar-SA"/>
        </w:rPr>
        <w:t>(sestavni deli OPPN in priloge OPPN)</w:t>
      </w:r>
    </w:p>
    <w:p w:rsidR="00884A34" w:rsidRPr="00884A34" w:rsidRDefault="00884A34" w:rsidP="00776357">
      <w:pPr>
        <w:keepNext/>
        <w:tabs>
          <w:tab w:val="left" w:pos="680"/>
        </w:tabs>
        <w:spacing w:after="0" w:line="264" w:lineRule="auto"/>
        <w:jc w:val="both"/>
        <w:outlineLvl w:val="2"/>
        <w:rPr>
          <w:rFonts w:eastAsia="Times New Roman" w:cs="Arial"/>
          <w:b/>
          <w:sz w:val="20"/>
          <w:szCs w:val="20"/>
          <w:lang w:eastAsia="ar-SA"/>
        </w:rPr>
      </w:pPr>
    </w:p>
    <w:p w:rsidR="00776357" w:rsidRDefault="00884A34" w:rsidP="00776357">
      <w:pPr>
        <w:numPr>
          <w:ilvl w:val="0"/>
          <w:numId w:val="6"/>
        </w:numPr>
        <w:suppressAutoHyphens/>
        <w:spacing w:after="40" w:line="240" w:lineRule="auto"/>
        <w:ind w:left="426"/>
        <w:jc w:val="both"/>
        <w:rPr>
          <w:rFonts w:eastAsia="Times New Roman" w:cs="Arial"/>
          <w:sz w:val="20"/>
          <w:szCs w:val="20"/>
          <w:lang w:eastAsia="ar-SA"/>
        </w:rPr>
      </w:pPr>
      <w:r w:rsidRPr="00884A34">
        <w:rPr>
          <w:rFonts w:eastAsia="Times New Roman" w:cs="Arial"/>
          <w:sz w:val="20"/>
          <w:szCs w:val="20"/>
          <w:lang w:eastAsia="ar-SA"/>
        </w:rPr>
        <w:t>OPPN je sestavljen iz tekstualnega in grafičnega dela odloka.</w:t>
      </w:r>
    </w:p>
    <w:p w:rsidR="00884A34" w:rsidRPr="00776357" w:rsidRDefault="00884A34" w:rsidP="00776357">
      <w:pPr>
        <w:numPr>
          <w:ilvl w:val="0"/>
          <w:numId w:val="6"/>
        </w:numPr>
        <w:suppressAutoHyphens/>
        <w:spacing w:after="40" w:line="240" w:lineRule="auto"/>
        <w:ind w:left="426"/>
        <w:jc w:val="both"/>
        <w:rPr>
          <w:rFonts w:eastAsia="Times New Roman" w:cs="Arial"/>
          <w:sz w:val="20"/>
          <w:szCs w:val="20"/>
          <w:lang w:eastAsia="ar-SA"/>
        </w:rPr>
      </w:pPr>
      <w:r w:rsidRPr="00776357">
        <w:rPr>
          <w:rFonts w:eastAsia="Times New Roman" w:cs="Arial"/>
          <w:sz w:val="20"/>
          <w:szCs w:val="20"/>
          <w:lang w:eastAsia="ar-SA"/>
        </w:rPr>
        <w:t>Tekstualni del odloka vsebuje:</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I. Uvodne določbe</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II. Območje OPPN</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III. Vplivi in povezave prostorskih ureditev s sosednjimi območji</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IV. Arhitekturne, krajinske in oblikovalske rešitve prostorskih ureditev</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V. Pogoji in usmeritve za projektiranje in gradnjo</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VI. Zasnova projektnih rešitev in pogojev glede priključevanje objektov na gospodarsko javno infrastrukturo in grajeno javno dobro,</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VII. Rešitve in ukrepi za celostno ohranjanje kulturne dediščine</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VIII. Rešitve in ukrepi za varovanje okolja, naravnih virov in ohranjanje narave</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lastRenderedPageBreak/>
        <w:t>IX. Rešitve in ukrepi za obrambo ter varstvo pred naravnimi in drugimi nesrečami, vključno z varstvom pred požarom</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X. Etapnost izvedbe prostorske ureditve</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XI. Dopustna odstopanja od funkcionalnih, oblikovalskih in tehničnih rešitev</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XII. Program opremljanja stavbnih zemljišč</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XIII. Obveznosti investitorjev in izvajalcev</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XIV. Usmeritve za določitev meril in pogojev po prenehanju veljavnosti OPPN</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XV. Končne določbe</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       (3) Grafični del obsega naslednje grafične načrte:</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1.1.  Izsek iz občinskega prostorskega načrta s prikazom območja OPPN; M 1:2000 </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1.2.  Izsek iz grafičnega dela PUP za plansko celoto V3;M 1:2000 </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ind w:left="426" w:hanging="426"/>
        <w:jc w:val="both"/>
        <w:rPr>
          <w:rFonts w:eastAsia="Times New Roman" w:cs="Arial"/>
          <w:sz w:val="20"/>
          <w:szCs w:val="20"/>
          <w:lang w:eastAsia="ar-SA"/>
        </w:rPr>
      </w:pPr>
      <w:r w:rsidRPr="00884A34">
        <w:rPr>
          <w:rFonts w:eastAsia="Times New Roman" w:cs="Arial"/>
          <w:sz w:val="20"/>
          <w:szCs w:val="20"/>
          <w:lang w:eastAsia="ar-SA"/>
        </w:rPr>
        <w:t>2.1.  Lega območja OPPN v širšem prostoru s prikazom povezav in vplivov na sosednje enote urejanja prostora; M 1:5000</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3.1.  Prikaz območja OPPN na geodetskem načrtu; M 1:500</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3.2.  Prikaz območja OPPN na katastrskem načrtu; M 1:500</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3.3.  Načrt </w:t>
      </w:r>
      <w:proofErr w:type="spellStart"/>
      <w:r w:rsidRPr="00884A34">
        <w:rPr>
          <w:rFonts w:eastAsia="Times New Roman" w:cs="Arial"/>
          <w:sz w:val="20"/>
          <w:szCs w:val="20"/>
          <w:lang w:eastAsia="ar-SA"/>
        </w:rPr>
        <w:t>zakoličbe</w:t>
      </w:r>
      <w:proofErr w:type="spellEnd"/>
      <w:r w:rsidRPr="00884A34">
        <w:rPr>
          <w:rFonts w:eastAsia="Times New Roman" w:cs="Arial"/>
          <w:sz w:val="20"/>
          <w:szCs w:val="20"/>
          <w:lang w:eastAsia="ar-SA"/>
        </w:rPr>
        <w:t xml:space="preserve"> obodne parcelacije območja urejanja in načrtovanih objektov; M 1:500</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4.1.  Zazidalna in ureditvena situacija – tloris pritličja z zunanjo ureditvijo; M 1:500</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4.2.  Zazidalna in ureditvena situacija – tloris tipične etaže objektov z zunanjo ureditvijo; M 1:500</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4.3.  Zazidalna in ureditvena situacija – tloris streh z zunanjo ureditvijo; M 1:500</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5.1.  Načrt ureditve predvidenega komunalnega in energetskega omrežja; M 1:500</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5.2.  Načrt prometne ureditve in idejne višinske regulacije; M 1:500</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6.1.  Zasnova požarne varnosti in zaščita pred poplavami; M 1:500</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       (4) Priloge OPPN so:</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    Izvleček iz prostorskih sestavin plana Občine Vrhnika</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Prikaz stanja prostora</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    Geodetski načrt s certifikatom</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    Strokovne podlage (na vpogled pri pripravljavcu)</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5.    Smernice in mnenja pristojnih nosilcev urejanja prostora</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6.    Obrazložitev in utemeljitev OPPN</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7.    Elaborat - Program opremljanja stavbnih zemljišč</w:t>
      </w:r>
    </w:p>
    <w:p w:rsidR="00884A34" w:rsidRPr="00884A34" w:rsidRDefault="00884A34" w:rsidP="0077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8.    Povzetek za javnost</w:t>
      </w:r>
    </w:p>
    <w:p w:rsidR="00884A34" w:rsidRPr="00884A34" w:rsidRDefault="00884A34" w:rsidP="00884A34">
      <w:pPr>
        <w:suppressAutoHyphens/>
        <w:spacing w:after="40" w:line="240" w:lineRule="auto"/>
        <w:rPr>
          <w:rFonts w:eastAsia="Times New Roman" w:cs="Arial"/>
          <w:sz w:val="20"/>
          <w:szCs w:val="20"/>
          <w:lang w:eastAsia="ar-SA"/>
        </w:rPr>
      </w:pPr>
    </w:p>
    <w:p w:rsidR="00884A34" w:rsidRPr="00776357" w:rsidRDefault="00884A34" w:rsidP="00884A34">
      <w:pPr>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II. OBMOČJE OPPN</w:t>
      </w:r>
    </w:p>
    <w:p w:rsidR="00884A34" w:rsidRPr="00884A34" w:rsidRDefault="00884A34" w:rsidP="00884A34">
      <w:pPr>
        <w:tabs>
          <w:tab w:val="left" w:pos="1920"/>
          <w:tab w:val="left" w:pos="2235"/>
        </w:tabs>
        <w:spacing w:before="120" w:after="0" w:line="240" w:lineRule="auto"/>
        <w:rPr>
          <w:rFonts w:eastAsia="Times New Roman" w:cs="Arial"/>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(območje OPPN)</w:t>
      </w:r>
    </w:p>
    <w:p w:rsidR="00884A34" w:rsidRPr="00884A34" w:rsidRDefault="00884A34" w:rsidP="00884A34">
      <w:pPr>
        <w:suppressAutoHyphens/>
        <w:spacing w:after="0" w:line="240" w:lineRule="auto"/>
        <w:jc w:val="both"/>
        <w:rPr>
          <w:rFonts w:eastAsia="Times New Roman" w:cs="Arial"/>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 Območje OPPN se nahaja v delu območja urejanja V3S/6, morfološka enota 1B/2, med novozgrajeno stanovanjsko sosesko Zlatica, stanovanjskimi in gospodarskimi objekti ob regionalni cesti Ljubljana – Vrhnika,  gospodarsko –poslovnimi objekti ob dostopni cesti z oznako G ter traso opuščene železniške proge.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(2) Območje obsega zemljišči s parcelnima št. 2704/6 in 2700/2, obe </w:t>
      </w:r>
      <w:proofErr w:type="spellStart"/>
      <w:r w:rsidRPr="00884A34">
        <w:rPr>
          <w:rFonts w:eastAsia="Times New Roman" w:cs="Arial"/>
          <w:sz w:val="20"/>
          <w:szCs w:val="20"/>
          <w:lang w:eastAsia="ar-SA"/>
        </w:rPr>
        <w:t>k.o</w:t>
      </w:r>
      <w:proofErr w:type="spellEnd"/>
      <w:r w:rsidRPr="00884A34">
        <w:rPr>
          <w:rFonts w:eastAsia="Times New Roman" w:cs="Arial"/>
          <w:sz w:val="20"/>
          <w:szCs w:val="20"/>
          <w:lang w:eastAsia="ar-SA"/>
        </w:rPr>
        <w:t>. Vrhnika.</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 Skupna površina območja OPPN je 17.523 m</w:t>
      </w:r>
      <w:r w:rsidRPr="00884A34">
        <w:rPr>
          <w:rFonts w:eastAsia="Times New Roman" w:cs="Arial"/>
          <w:sz w:val="20"/>
          <w:szCs w:val="20"/>
          <w:vertAlign w:val="superscript"/>
          <w:lang w:eastAsia="ar-SA"/>
        </w:rPr>
        <w:t>2</w:t>
      </w:r>
      <w:r w:rsidRPr="00884A34">
        <w:rPr>
          <w:rFonts w:eastAsia="Times New Roman" w:cs="Arial"/>
          <w:sz w:val="20"/>
          <w:szCs w:val="20"/>
          <w:lang w:eastAsia="ar-SA"/>
        </w:rPr>
        <w:t>.</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 Zemljiška  parcela s parcelno  št. 2704/6 na kateri je načrtovana gradnja v območju OPPN je v velikosti 15.625 m</w:t>
      </w:r>
      <w:r w:rsidRPr="00884A34">
        <w:rPr>
          <w:rFonts w:eastAsia="Times New Roman" w:cs="Arial"/>
          <w:sz w:val="20"/>
          <w:szCs w:val="20"/>
          <w:vertAlign w:val="superscript"/>
          <w:lang w:eastAsia="ar-SA"/>
        </w:rPr>
        <w:t>2</w:t>
      </w:r>
      <w:r w:rsidRPr="00884A34">
        <w:rPr>
          <w:rFonts w:eastAsia="Times New Roman" w:cs="Arial"/>
          <w:sz w:val="20"/>
          <w:szCs w:val="20"/>
          <w:lang w:eastAsia="ar-SA"/>
        </w:rPr>
        <w:t>.</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(5) Meja območja OPPN je prikazana na grafičnih načrtih »3.1. Prikaz območja OPPN na geodetskem načrtu« in »3.2. Prikaz območja OPPN na katastrskem načrtu« .</w:t>
      </w:r>
    </w:p>
    <w:p w:rsidR="00884A34" w:rsidRPr="00884A34" w:rsidRDefault="00884A34" w:rsidP="00884A34">
      <w:pPr>
        <w:spacing w:after="40" w:line="240" w:lineRule="auto"/>
        <w:jc w:val="both"/>
        <w:rPr>
          <w:rFonts w:eastAsia="Times New Roman" w:cs="Arial"/>
          <w:sz w:val="20"/>
          <w:szCs w:val="20"/>
          <w:lang w:eastAsia="sl-SI"/>
        </w:rPr>
      </w:pPr>
      <w:r w:rsidRPr="00884A34">
        <w:rPr>
          <w:rFonts w:eastAsia="Times New Roman" w:cs="Arial"/>
          <w:sz w:val="20"/>
          <w:szCs w:val="20"/>
          <w:lang w:eastAsia="sl-SI"/>
        </w:rPr>
        <w:t xml:space="preserve">(6) Meja območja OPPN je analitično določena s koordinatami lomnih točk obodne parcelacije v grafičnem načrtu »3.3. Načrt </w:t>
      </w:r>
      <w:proofErr w:type="spellStart"/>
      <w:r w:rsidRPr="00884A34">
        <w:rPr>
          <w:rFonts w:eastAsia="Times New Roman" w:cs="Arial"/>
          <w:sz w:val="20"/>
          <w:szCs w:val="20"/>
          <w:lang w:eastAsia="sl-SI"/>
        </w:rPr>
        <w:t>zakoličbe</w:t>
      </w:r>
      <w:proofErr w:type="spellEnd"/>
      <w:r w:rsidRPr="00884A34">
        <w:rPr>
          <w:rFonts w:eastAsia="Times New Roman" w:cs="Arial"/>
          <w:sz w:val="20"/>
          <w:szCs w:val="20"/>
          <w:lang w:eastAsia="sl-SI"/>
        </w:rPr>
        <w:t xml:space="preserve"> obodne parcelacije območja urejanja in načrtovanih objektov«.</w:t>
      </w:r>
    </w:p>
    <w:p w:rsidR="00884A34" w:rsidRPr="00884A34" w:rsidRDefault="00884A34" w:rsidP="00884A34">
      <w:pPr>
        <w:tabs>
          <w:tab w:val="left" w:pos="900"/>
        </w:tabs>
        <w:spacing w:after="0" w:line="240" w:lineRule="auto"/>
        <w:jc w:val="both"/>
        <w:rPr>
          <w:rFonts w:eastAsia="Times New Roman" w:cs="Arial"/>
          <w:sz w:val="20"/>
          <w:szCs w:val="20"/>
          <w:lang w:eastAsia="sl-SI"/>
        </w:rPr>
      </w:pPr>
    </w:p>
    <w:p w:rsidR="00884A34" w:rsidRPr="00884A34" w:rsidRDefault="00884A34" w:rsidP="00884A34">
      <w:pPr>
        <w:suppressAutoHyphens/>
        <w:spacing w:after="40" w:line="240" w:lineRule="auto"/>
        <w:rPr>
          <w:rFonts w:eastAsia="Times New Roman" w:cs="Arial"/>
          <w:sz w:val="20"/>
          <w:szCs w:val="20"/>
          <w:lang w:eastAsia="ar-SA"/>
        </w:rPr>
      </w:pPr>
    </w:p>
    <w:p w:rsidR="00884A34" w:rsidRPr="00776357" w:rsidRDefault="00884A34" w:rsidP="00884A34">
      <w:pPr>
        <w:keepNext/>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III. VPLIVI IN POVEZAVE PROSTORSKIH UREDITEV S SOSEDNJIMI OBMOČJI</w:t>
      </w:r>
    </w:p>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lastRenderedPageBreak/>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(vplivi in povezave s sosednjimi območji)</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 Občinski  podrobni prostorski načrt (OPPN) predvideva izgradnjo stanovanjske soseske s pripadajočo zunanjo ureditvijo in pripadajočo prometno, komunalno in energetsko infrastrukturo.</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V času gradnje bo poseg vplival na okolico:</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s postavitvijo gradbiščne ograje in gradbiščnega objekta,</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s temeljenjem na geomehaniko tal,</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s urejanjem in priključitvijo na komunalne vode,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s hrupom gradbenih strojev,</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s prašenjem ob izvajanju gradbenih del,</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s povečanim prometom tovornih vozil.</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 Predvideni objekti s pripadajočo zunanjo ureditvijo bodo po končani gradnji vplivali:</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s povečanim prometom na dostopno cesto,</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z delnim senčenjem obstoječih objektov, vendar ne preko predpisanih omejitev.</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 Na predvideno pozidavo bo vplival promet po obstoječih cestah.</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(5) Vplivi novogradnje bodo z izvedbo posegov v času gradnje in obratovanja na varnost pred požarom, na higiensko in zdravstveno zaščito, na varnost pred hrupom, na poslabšanje bivalnih razmer zaradi spremembe osončenja v normativnih okvirih.</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(6) Vplivi in povezave območja OPPN v širšem prostoru so razvidni iz grafičnega načrta »2.1. Lega območja OPPN v širšem prostoru s prikazom povezav in vplivov na sosednje enote urejanja prostora«.</w:t>
      </w:r>
    </w:p>
    <w:p w:rsidR="00884A34" w:rsidRPr="00884A34" w:rsidRDefault="00884A34" w:rsidP="00884A34">
      <w:pPr>
        <w:suppressAutoHyphens/>
        <w:spacing w:after="0" w:line="240" w:lineRule="auto"/>
        <w:jc w:val="both"/>
        <w:rPr>
          <w:rFonts w:eastAsia="Times New Roman" w:cs="Arial"/>
          <w:sz w:val="20"/>
          <w:szCs w:val="20"/>
          <w:lang w:eastAsia="ar-SA"/>
        </w:rPr>
      </w:pPr>
    </w:p>
    <w:p w:rsidR="00884A34" w:rsidRPr="00884A34" w:rsidRDefault="00884A34" w:rsidP="00884A34">
      <w:pPr>
        <w:suppressAutoHyphens/>
        <w:spacing w:after="0" w:line="240" w:lineRule="auto"/>
        <w:jc w:val="both"/>
        <w:rPr>
          <w:rFonts w:eastAsia="Times New Roman" w:cs="Arial"/>
          <w:sz w:val="20"/>
          <w:szCs w:val="20"/>
          <w:lang w:eastAsia="ar-SA"/>
        </w:rPr>
      </w:pPr>
    </w:p>
    <w:p w:rsidR="00776357" w:rsidRDefault="00884A34" w:rsidP="00884A34">
      <w:pPr>
        <w:keepNext/>
        <w:tabs>
          <w:tab w:val="left" w:pos="397"/>
        </w:tabs>
        <w:spacing w:after="0" w:line="240" w:lineRule="auto"/>
        <w:jc w:val="center"/>
        <w:outlineLvl w:val="1"/>
        <w:rPr>
          <w:rFonts w:eastAsia="Times New Roman" w:cs="Arial"/>
          <w:sz w:val="20"/>
          <w:szCs w:val="20"/>
        </w:rPr>
      </w:pPr>
      <w:r w:rsidRPr="00776357">
        <w:rPr>
          <w:rFonts w:eastAsia="Times New Roman" w:cs="Arial"/>
          <w:sz w:val="20"/>
          <w:szCs w:val="20"/>
        </w:rPr>
        <w:t xml:space="preserve">IV. ARHITEKTURNE, KRAJINSKE IN OBLIKOVALSKE REŠITVE </w:t>
      </w:r>
    </w:p>
    <w:p w:rsidR="00884A34" w:rsidRPr="00776357" w:rsidRDefault="00884A34" w:rsidP="00776357">
      <w:pPr>
        <w:keepNext/>
        <w:tabs>
          <w:tab w:val="left" w:pos="397"/>
        </w:tabs>
        <w:spacing w:after="0" w:line="240" w:lineRule="auto"/>
        <w:jc w:val="center"/>
        <w:outlineLvl w:val="1"/>
        <w:rPr>
          <w:rFonts w:eastAsia="Times New Roman" w:cs="Arial"/>
          <w:sz w:val="20"/>
          <w:szCs w:val="20"/>
        </w:rPr>
      </w:pPr>
      <w:r w:rsidRPr="00776357">
        <w:rPr>
          <w:rFonts w:eastAsia="Times New Roman" w:cs="Arial"/>
          <w:sz w:val="20"/>
          <w:szCs w:val="20"/>
        </w:rPr>
        <w:t>PROSTORSKIH</w:t>
      </w:r>
      <w:r w:rsidR="00776357">
        <w:rPr>
          <w:rFonts w:eastAsia="Times New Roman" w:cs="Arial"/>
          <w:sz w:val="20"/>
          <w:szCs w:val="20"/>
        </w:rPr>
        <w:t xml:space="preserve"> </w:t>
      </w:r>
      <w:r w:rsidRPr="00776357">
        <w:rPr>
          <w:rFonts w:eastAsia="Times New Roman" w:cs="Arial"/>
          <w:sz w:val="20"/>
          <w:szCs w:val="20"/>
        </w:rPr>
        <w:t>UREDITEV</w:t>
      </w:r>
    </w:p>
    <w:p w:rsidR="00884A34" w:rsidRPr="00884A34" w:rsidRDefault="00884A34" w:rsidP="00884A34">
      <w:pPr>
        <w:keepNext/>
        <w:tabs>
          <w:tab w:val="left" w:pos="397"/>
        </w:tabs>
        <w:spacing w:after="0" w:line="240" w:lineRule="auto"/>
        <w:jc w:val="center"/>
        <w:outlineLvl w:val="1"/>
        <w:rPr>
          <w:rFonts w:eastAsia="Times New Roman" w:cs="Arial"/>
          <w:b/>
          <w:sz w:val="20"/>
          <w:szCs w:val="20"/>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(dopustni posegi do izvedbe OPPN)</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Na območju OPPN so dopustni naslednji posegi:</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rušitve obstoječih objektov,</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sanacija in priprava stavbnega zemljišča,</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gradnja novih objektov,</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gradnja nezahtevnih in enostavnih objektov,</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gradnja potrebnih prometnih površin,</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zasaditev drevja in žive meje oz. hortikulturno urejanje območja,</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ureditev zbirnih in odjemnih mest za ločene odpadke,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ureditev urbane opreme odprtih bivalnih površin,</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urejanje zelenih in utrjenih površin,</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urejanje prometne in komunalne ter energetske infrastrukture,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redno in investicijsko vzdrževanje objektov, naprav in površin.</w:t>
      </w:r>
    </w:p>
    <w:p w:rsidR="00884A34" w:rsidRPr="00884A34" w:rsidRDefault="00884A34" w:rsidP="00884A34">
      <w:pPr>
        <w:suppressAutoHyphens/>
        <w:spacing w:after="40" w:line="240" w:lineRule="auto"/>
        <w:jc w:val="both"/>
        <w:rPr>
          <w:rFonts w:eastAsia="Times New Roman" w:cs="Arial"/>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(namembnost objektov)</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521D3E">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 V območju OPPN je dopustna gradnja objektov z naslednjo namembnostjo po CC SI: </w:t>
      </w:r>
    </w:p>
    <w:p w:rsidR="00884A34" w:rsidRPr="00884A34" w:rsidRDefault="00884A34" w:rsidP="00521D3E">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11221 Tri- in večstanovanjske stavbe</w:t>
      </w:r>
    </w:p>
    <w:p w:rsidR="00884A34" w:rsidRPr="00884A34" w:rsidRDefault="00884A34" w:rsidP="00521D3E">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11222 Stanovanjske stavbe z oskrbovanimi stanovanji</w:t>
      </w:r>
    </w:p>
    <w:p w:rsidR="00884A34" w:rsidRPr="00884A34" w:rsidRDefault="00884A34" w:rsidP="00521D3E">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 21120 Lokalne ceste in javne poti ter </w:t>
      </w:r>
      <w:proofErr w:type="spellStart"/>
      <w:r w:rsidRPr="00884A34">
        <w:rPr>
          <w:rFonts w:eastAsia="Times New Roman" w:cs="Arial"/>
          <w:sz w:val="20"/>
          <w:szCs w:val="20"/>
          <w:lang w:eastAsia="ar-SA"/>
        </w:rPr>
        <w:t>nekategorizirane</w:t>
      </w:r>
      <w:proofErr w:type="spellEnd"/>
      <w:r w:rsidRPr="00884A34">
        <w:rPr>
          <w:rFonts w:eastAsia="Times New Roman" w:cs="Arial"/>
          <w:sz w:val="20"/>
          <w:szCs w:val="20"/>
          <w:lang w:eastAsia="ar-SA"/>
        </w:rPr>
        <w:t xml:space="preserve"> ceste</w:t>
      </w:r>
    </w:p>
    <w:p w:rsidR="00884A34" w:rsidRPr="00884A34" w:rsidRDefault="00884A34" w:rsidP="00521D3E">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22210 Distribucijski plinovodi</w:t>
      </w:r>
    </w:p>
    <w:p w:rsidR="00884A34" w:rsidRPr="00884A34" w:rsidRDefault="00884A34" w:rsidP="00521D3E">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 22221 Distribucijski cevovodi za pitno in tehnološko vodo </w:t>
      </w:r>
    </w:p>
    <w:p w:rsidR="00884A34" w:rsidRPr="00884A34" w:rsidRDefault="00884A34" w:rsidP="00521D3E">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22231 Cevovodi za odpadno vodo</w:t>
      </w:r>
    </w:p>
    <w:p w:rsidR="00884A34" w:rsidRPr="00884A34" w:rsidRDefault="00884A34" w:rsidP="00521D3E">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22240 Distribucijski elektroenergetski vodi in distribucijska komunalna omrežja</w:t>
      </w:r>
    </w:p>
    <w:p w:rsidR="00884A34" w:rsidRPr="00884A34" w:rsidRDefault="00884A34" w:rsidP="00521D3E">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24122 Drugi gradbeni in inženirski objekti za šport, rekreacijo in prosti čas</w:t>
      </w:r>
    </w:p>
    <w:p w:rsidR="00884A34" w:rsidRPr="00884A34" w:rsidRDefault="00884A34" w:rsidP="00521D3E">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24202 Objekti za varstvo pred škodljivim delovanjem voda na ogroženih območjih</w:t>
      </w:r>
    </w:p>
    <w:p w:rsidR="00884A34" w:rsidRPr="00884A34" w:rsidRDefault="00884A34" w:rsidP="00521D3E">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24505 Drugi gradbeni inženirski objekti, ki niso uvrščeni drugje</w:t>
      </w:r>
    </w:p>
    <w:p w:rsidR="00884A34" w:rsidRPr="00884A34" w:rsidRDefault="00884A34" w:rsidP="00521D3E">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(2) V pritličnih etažah so dopustne garaže in servisni prostori za lastne potrebe (kolesarnice, shrambe, zbirno mesto za odpadke, tehnični prostori, prostor za čiščenje in vzdrževanje objekta, </w:t>
      </w:r>
      <w:proofErr w:type="spellStart"/>
      <w:r w:rsidRPr="00884A34">
        <w:rPr>
          <w:rFonts w:eastAsia="Times New Roman" w:cs="Arial"/>
          <w:sz w:val="20"/>
          <w:szCs w:val="20"/>
          <w:lang w:eastAsia="ar-SA"/>
        </w:rPr>
        <w:t>ipd</w:t>
      </w:r>
      <w:proofErr w:type="spellEnd"/>
      <w:r w:rsidRPr="00884A34">
        <w:rPr>
          <w:rFonts w:eastAsia="Times New Roman" w:cs="Arial"/>
          <w:sz w:val="20"/>
          <w:szCs w:val="20"/>
          <w:lang w:eastAsia="ar-SA"/>
        </w:rPr>
        <w:t>).</w:t>
      </w:r>
    </w:p>
    <w:p w:rsidR="00884A34" w:rsidRPr="00884A34" w:rsidRDefault="00884A34" w:rsidP="00884A34">
      <w:pPr>
        <w:suppressAutoHyphens/>
        <w:spacing w:after="40" w:line="240" w:lineRule="auto"/>
        <w:rPr>
          <w:rFonts w:eastAsia="Times New Roman" w:cs="Arial"/>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(zmogljivosti načrtovanih objektov)</w:t>
      </w:r>
    </w:p>
    <w:p w:rsidR="00884A34" w:rsidRPr="00884A34" w:rsidRDefault="00884A34" w:rsidP="00884A34">
      <w:pPr>
        <w:suppressAutoHyphens/>
        <w:spacing w:after="40" w:line="240" w:lineRule="auto"/>
        <w:jc w:val="center"/>
        <w:rPr>
          <w:rFonts w:eastAsia="Times New Roman" w:cs="Arial"/>
          <w:sz w:val="20"/>
          <w:szCs w:val="20"/>
          <w:lang w:eastAsia="ar-SA"/>
        </w:rPr>
      </w:pPr>
    </w:p>
    <w:p w:rsidR="00884A34" w:rsidRPr="00884A34" w:rsidRDefault="00884A34" w:rsidP="00884A3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Zmogljivosti načrtovanih objektov:</w:t>
      </w:r>
    </w:p>
    <w:p w:rsidR="00884A34" w:rsidRPr="00884A34" w:rsidRDefault="00884A34" w:rsidP="00884A3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16"/>
          <w:tab w:val="left" w:pos="1832"/>
          <w:tab w:val="decimal" w:pos="5103"/>
          <w:tab w:val="left" w:pos="9160"/>
          <w:tab w:val="left" w:pos="10076"/>
          <w:tab w:val="left" w:pos="10992"/>
          <w:tab w:val="left" w:pos="11908"/>
          <w:tab w:val="left" w:pos="12824"/>
          <w:tab w:val="left" w:pos="13740"/>
          <w:tab w:val="left" w:pos="14656"/>
        </w:tabs>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Bruto tlorisna površina objektov (BTP)                                                 21.563 m</w:t>
      </w:r>
      <w:r w:rsidRPr="00884A34">
        <w:rPr>
          <w:rFonts w:eastAsia="Times New Roman" w:cs="Arial"/>
          <w:sz w:val="20"/>
          <w:szCs w:val="20"/>
          <w:vertAlign w:val="superscript"/>
          <w:lang w:eastAsia="ar-SA"/>
        </w:rPr>
        <w:t>2</w:t>
      </w:r>
    </w:p>
    <w:p w:rsidR="00884A34" w:rsidRPr="00884A34" w:rsidRDefault="00884A34" w:rsidP="00884A3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16"/>
          <w:tab w:val="left" w:pos="1832"/>
          <w:tab w:val="decimal" w:pos="5103"/>
          <w:tab w:val="left" w:pos="9160"/>
          <w:tab w:val="left" w:pos="10076"/>
          <w:tab w:val="left" w:pos="10992"/>
          <w:tab w:val="left" w:pos="11908"/>
          <w:tab w:val="left" w:pos="12824"/>
          <w:tab w:val="left" w:pos="13740"/>
          <w:tab w:val="left" w:pos="14656"/>
        </w:tabs>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Bruto etažna površina objektov (BEP)                                                     4.588 m</w:t>
      </w:r>
      <w:r w:rsidRPr="00884A34">
        <w:rPr>
          <w:rFonts w:eastAsia="Times New Roman" w:cs="Arial"/>
          <w:sz w:val="20"/>
          <w:szCs w:val="20"/>
          <w:vertAlign w:val="superscript"/>
          <w:lang w:eastAsia="ar-SA"/>
        </w:rPr>
        <w:t>2</w:t>
      </w:r>
    </w:p>
    <w:p w:rsidR="00884A34" w:rsidRPr="00884A34" w:rsidRDefault="00884A34" w:rsidP="00884A3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16"/>
          <w:tab w:val="left" w:pos="4962"/>
          <w:tab w:val="left" w:pos="9160"/>
          <w:tab w:val="left" w:pos="10076"/>
          <w:tab w:val="left" w:pos="10992"/>
          <w:tab w:val="left" w:pos="11908"/>
          <w:tab w:val="left" w:pos="12824"/>
          <w:tab w:val="left" w:pos="13740"/>
          <w:tab w:val="left" w:pos="14656"/>
        </w:tabs>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Število objektov                                                                                                   8</w:t>
      </w:r>
    </w:p>
    <w:p w:rsidR="00884A34" w:rsidRPr="00884A34" w:rsidRDefault="00884A34" w:rsidP="00884A3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16"/>
          <w:tab w:val="left" w:pos="4820"/>
          <w:tab w:val="decimal" w:pos="5103"/>
          <w:tab w:val="left" w:pos="9160"/>
          <w:tab w:val="left" w:pos="10076"/>
          <w:tab w:val="left" w:pos="10992"/>
          <w:tab w:val="left" w:pos="11908"/>
          <w:tab w:val="left" w:pos="12824"/>
          <w:tab w:val="left" w:pos="13740"/>
          <w:tab w:val="left" w:pos="14656"/>
        </w:tabs>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 xml:space="preserve">Tlorisne dimenzije objektov (A1, A2, A3, B1, B2, B3, C1, C2)          31,00 m x 18,50 m                                              </w:t>
      </w:r>
    </w:p>
    <w:p w:rsidR="00884A34" w:rsidRPr="00884A34" w:rsidRDefault="00884A34" w:rsidP="00884A3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16"/>
          <w:tab w:val="left" w:pos="4536"/>
          <w:tab w:val="decimal" w:pos="5103"/>
          <w:tab w:val="left" w:pos="9160"/>
          <w:tab w:val="left" w:pos="10076"/>
          <w:tab w:val="left" w:pos="10992"/>
          <w:tab w:val="left" w:pos="11908"/>
          <w:tab w:val="left" w:pos="12824"/>
          <w:tab w:val="left" w:pos="13740"/>
          <w:tab w:val="left" w:pos="14656"/>
        </w:tabs>
        <w:suppressAutoHyphens/>
        <w:spacing w:after="40" w:line="240" w:lineRule="auto"/>
        <w:rPr>
          <w:rFonts w:eastAsia="Times New Roman" w:cs="Arial"/>
          <w:sz w:val="20"/>
          <w:szCs w:val="20"/>
          <w:lang w:eastAsia="ar-SA"/>
        </w:rPr>
      </w:pPr>
      <w:proofErr w:type="spellStart"/>
      <w:r w:rsidRPr="00884A34">
        <w:rPr>
          <w:rFonts w:eastAsia="Times New Roman" w:cs="Arial"/>
          <w:sz w:val="20"/>
          <w:szCs w:val="20"/>
          <w:lang w:eastAsia="ar-SA"/>
        </w:rPr>
        <w:t>Etažnost</w:t>
      </w:r>
      <w:proofErr w:type="spellEnd"/>
      <w:r w:rsidRPr="00884A34">
        <w:rPr>
          <w:rFonts w:eastAsia="Times New Roman" w:cs="Arial"/>
          <w:sz w:val="20"/>
          <w:szCs w:val="20"/>
          <w:lang w:eastAsia="ar-SA"/>
        </w:rPr>
        <w:t xml:space="preserve"> objektov P+3+T</w:t>
      </w:r>
    </w:p>
    <w:p w:rsidR="00884A34" w:rsidRPr="00884A34" w:rsidRDefault="00884A34" w:rsidP="00884A3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111"/>
        </w:tabs>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 xml:space="preserve">Skupno število stanovanjskih enot </w:t>
      </w:r>
      <w:r w:rsidRPr="00884A34">
        <w:rPr>
          <w:rFonts w:eastAsia="Times New Roman" w:cs="Arial"/>
          <w:sz w:val="20"/>
          <w:szCs w:val="20"/>
          <w:lang w:eastAsia="ar-SA"/>
        </w:rPr>
        <w:tab/>
        <w:t xml:space="preserve"> največ 144</w:t>
      </w:r>
    </w:p>
    <w:p w:rsidR="00884A34" w:rsidRPr="00884A34" w:rsidRDefault="00884A34" w:rsidP="00884A3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678"/>
        </w:tabs>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Število parkirnih mest                                                                                  317</w:t>
      </w:r>
    </w:p>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(pogoji za gradnjo nezahtevnih in enostavnih objektov)</w:t>
      </w:r>
    </w:p>
    <w:p w:rsidR="00884A34" w:rsidRPr="00884A34" w:rsidRDefault="00884A34" w:rsidP="00884A34">
      <w:pPr>
        <w:keepNext/>
        <w:tabs>
          <w:tab w:val="left" w:pos="680"/>
        </w:tabs>
        <w:spacing w:after="0" w:line="264" w:lineRule="auto"/>
        <w:jc w:val="both"/>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 Dopustna je postavitev:</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ograj, visokih do 1,20 m na lastnem zemljišču,</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opornih zidov, visokih do 1,20 m, kjer višine terena ni mogoče premostiti z brežinami. Če je potrebna večja višina, mora na vsakih 1,20 m višine slediti horizontalni zamik globine vsaj 0,70 m. Zamiki morajo omogočiti ozelenitev.</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Odmik ograj ali opornih zidov od parcelnih mej sosedov mora biti najmanj 0,5 m, s soglasjem lastnika sosednjega zemljišča je lahko postavljena tudi na parcelno mejo.</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 Dovoljena je postavitev naslednjih objektov:</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nadstreški,</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pergole na vseh terasah in ploščadih v skladu s pozicijami, označenimi v načrtih arhitekture,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 podzemni zbiralnik za kapnico,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 utrjeno dvorišče,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urbane opreme in ureditev otroških igrišč.</w:t>
      </w:r>
    </w:p>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(opis rešitev načrtovanih objektov in površin)</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 V soseski je načrtovana gradnja osem (8) večstanovanjskih objektov. Poleg objektov se v soseski zgradi tudi novo prometno, komunalno in energetsko infrastrukturo,  potrebno za delovanje območja, otroško igrišče in prostor za druženje stanovalcev soseske. Za potrebe vsakega objekta v območju se uredijo površine za parkiranje in zelene površine.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 (2) Dostop na območje OPPN je predviden s ceste G. Na glavno prometnico se navezuje z dvosmerno dostopno cesto s pločnikom. Zasnova celotne prostorske ureditve zagotavlja zadostno število parkirnih mest za stanovalce in obiskovalce, zelene površine z visoko in nizko vegetacijo, pešpoti, intervencijske površine ter tri ekološke otoke za zbiranje in odvoz koristnih odpadkov.</w:t>
      </w:r>
    </w:p>
    <w:p w:rsidR="00884A34" w:rsidRDefault="00884A34" w:rsidP="00884A34">
      <w:pPr>
        <w:suppressAutoHyphens/>
        <w:spacing w:after="40" w:line="240" w:lineRule="auto"/>
        <w:jc w:val="both"/>
        <w:rPr>
          <w:rFonts w:eastAsia="Times New Roman" w:cs="Arial"/>
          <w:sz w:val="20"/>
          <w:szCs w:val="20"/>
          <w:lang w:eastAsia="ar-SA"/>
        </w:rPr>
      </w:pPr>
    </w:p>
    <w:p w:rsidR="00776357" w:rsidRPr="00884A34" w:rsidRDefault="00776357" w:rsidP="00884A34">
      <w:pPr>
        <w:suppressAutoHyphens/>
        <w:spacing w:after="40" w:line="240" w:lineRule="auto"/>
        <w:jc w:val="both"/>
        <w:rPr>
          <w:rFonts w:eastAsia="Times New Roman" w:cs="Arial"/>
          <w:sz w:val="20"/>
          <w:szCs w:val="20"/>
          <w:lang w:eastAsia="ar-SA"/>
        </w:rPr>
      </w:pPr>
    </w:p>
    <w:p w:rsidR="00884A34" w:rsidRPr="00776357" w:rsidRDefault="00884A34" w:rsidP="00884A34">
      <w:pPr>
        <w:keepNext/>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V. POGOJI IN USMERITVE ZA PROJEKTIRANJE IN GRADNJO</w:t>
      </w:r>
    </w:p>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(urbanistični in lokacijski pogoji za oblikovanje objektov in površin)</w:t>
      </w:r>
    </w:p>
    <w:p w:rsidR="00884A34" w:rsidRPr="00884A34" w:rsidRDefault="00884A34" w:rsidP="00884A34">
      <w:pPr>
        <w:keepNext/>
        <w:suppressAutoHyphens/>
        <w:spacing w:after="40" w:line="240" w:lineRule="auto"/>
        <w:jc w:val="center"/>
        <w:rPr>
          <w:rFonts w:eastAsia="Times New Roman" w:cs="Arial"/>
          <w:b/>
          <w:sz w:val="20"/>
          <w:szCs w:val="20"/>
          <w:lang w:eastAsia="ar-SA"/>
        </w:rPr>
      </w:pP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 Načrtovana je postavitev osmih večstanovanjskih objektov pravokotne oblike. Objekti niso podkleteni. Del objektov je povezanih s ploščadjo, ki služi tudi za </w:t>
      </w:r>
      <w:proofErr w:type="spellStart"/>
      <w:r w:rsidRPr="00884A34">
        <w:rPr>
          <w:rFonts w:eastAsia="Times New Roman" w:cs="Arial"/>
          <w:sz w:val="20"/>
          <w:szCs w:val="20"/>
          <w:lang w:eastAsia="ar-SA"/>
        </w:rPr>
        <w:t>nadkritje</w:t>
      </w:r>
      <w:proofErr w:type="spellEnd"/>
      <w:r w:rsidRPr="00884A34">
        <w:rPr>
          <w:rFonts w:eastAsia="Times New Roman" w:cs="Arial"/>
          <w:sz w:val="20"/>
          <w:szCs w:val="20"/>
          <w:lang w:eastAsia="ar-SA"/>
        </w:rPr>
        <w:t xml:space="preserve"> parkirnih mest. Ploščadi se uredijo kot površine za uporabo stanovalcev (skupne zelene površine na objektu, </w:t>
      </w:r>
      <w:proofErr w:type="spellStart"/>
      <w:r w:rsidRPr="00884A34">
        <w:rPr>
          <w:rFonts w:eastAsia="Times New Roman" w:cs="Arial"/>
          <w:sz w:val="20"/>
          <w:szCs w:val="20"/>
          <w:lang w:eastAsia="ar-SA"/>
        </w:rPr>
        <w:t>ipd</w:t>
      </w:r>
      <w:proofErr w:type="spellEnd"/>
      <w:r w:rsidRPr="00884A34">
        <w:rPr>
          <w:rFonts w:eastAsia="Times New Roman" w:cs="Arial"/>
          <w:sz w:val="20"/>
          <w:szCs w:val="20"/>
          <w:lang w:eastAsia="ar-SA"/>
        </w:rPr>
        <w:t>).</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Objekti morajo biti poenoteno oblikovani, fasadni plašč pa sme biti največ v dveh nežnih pastelnih barvah. Fasade objektov naj bodo izdelane iz trajnih in kvalitetnih materialov.</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 Terasna etaža objekta ne sme presegati 70% BTP površine tipične etaže.</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 Venec tretje etaže objekta ne sme presegati višine 13,00 m od kote zunanje ureditve na nivoju pritličja. Venec strehe objekta ne sme presegati višine 16,00 m od kote zunanje ureditve na nivoju pritličja z izjemo dimnikov, strojnic dvigal in drugih tehničnih naprav ter dostopov na streho.</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(5) V primeru gradnje objektov v pasivnem standardu, so elementi oblikovalsko vključeni v fasadni plašč in streho.</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(6) Za potrebe vsakega objekta v območju se uredijo površine za parkiranje avtomobilov in zelene površine kot funkcionalno zemljišče objektov.</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(7) Strehe objektov so ravne in pohodne. Strehe terasnih etaž so lahko ravne oziroma v maksimalnem naklonu do 5%, odvisno od kritine.</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(8) Vse terase ob objektih razen teras v terasni etaži in vse vhode v objekte je možno pokriti s pergolo ali nadstreškom iz lahke montažne konstrukcije in enokapno streho v maksimalnem naklonu do 5%. </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(9) Parkirne površine na prostem je možno pokriti z odprto nadstrešnico lahke montažne konstrukcije in enokapno strešino v maksimalnem naklonu do 5% in višine največ 3,50 m od kote terena oz. kote neposredne dostopne ceste.</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(10) Oblikovanje pergol in nadstreškov mora biti skladno z arhitekturo oziroma oblikovanjem stanovanjskih objektov. Za njihovo izvedbo je potrebno izdelati enoten projekt, ki je obvezujoč za vse investitorje.</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(11) Uredi ali zgradi se vso prometno,  komunalno in energetsko omrežje, ki je potrebno za delovanje območja, otroško igrišče ter prostor za druženje stanovalcev soseske. </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(12) Dostop do igrišč na višjem platoju se izvede v kombinaciji poti in stopnic, površine se tlakuje in  zasadi z drevesi oz. hortikulturno uredi. Pot do otroškega igrišča se zasadi z živo mejo, igrišče ogradi z žično ograjo, ki se zasadi z grmovnicami. ter oblikuje kot travne površine z igrali in urbano opremo (klopmi, svetili, koši za smeti).</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(13) Niveleta terena na nivoju vhodov je prilagojena niveletam dostopne ceste.</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(14) Elementi višinske regulacije se podrobno določijo v projektni dokumentaciji za pridobitev gradbenega dovoljenja.</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(15) Prostori za zabojnike za smeti morajo biti vključeni v zunanjo ureditev objektov in poenoteno oblikovani.</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(16) Zunanja ureditev mora zagotavljati nemoten dostop funkcionalno oviranim osebam.</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(17) Zazidalna zasnova in ureditev zunanjih površin je razvidna iz grafičnih načrtov:</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»4.1. Zazidalna in ureditvena situacija – tloris pritličja z zunanjo ureditvijo«,</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»4.2. Zazidalna in ureditvena situacija – tloris tipične etaže objektov z zunanjo ureditvijo« in</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»4.3. Zazidalna in ureditvena situacija – tloris streh z zunanjo ureditvijo«.</w:t>
      </w:r>
    </w:p>
    <w:p w:rsidR="00884A34" w:rsidRPr="00884A34" w:rsidRDefault="00884A34" w:rsidP="00884A34">
      <w:pPr>
        <w:suppressAutoHyphens/>
        <w:spacing w:after="40" w:line="240" w:lineRule="auto"/>
        <w:rPr>
          <w:rFonts w:eastAsia="Times New Roman" w:cs="Arial"/>
          <w:sz w:val="20"/>
          <w:szCs w:val="20"/>
          <w:lang w:eastAsia="ar-SA"/>
        </w:rPr>
      </w:pPr>
    </w:p>
    <w:p w:rsidR="00884A34" w:rsidRPr="00884A34" w:rsidRDefault="00884A34" w:rsidP="00884A34">
      <w:pPr>
        <w:suppressAutoHyphens/>
        <w:spacing w:after="40" w:line="240" w:lineRule="auto"/>
        <w:rPr>
          <w:rFonts w:eastAsia="Times New Roman" w:cs="Arial"/>
          <w:sz w:val="20"/>
          <w:szCs w:val="20"/>
          <w:lang w:eastAsia="ar-SA"/>
        </w:rPr>
      </w:pPr>
    </w:p>
    <w:p w:rsidR="00884A34" w:rsidRPr="00776357" w:rsidRDefault="00884A34" w:rsidP="00884A34">
      <w:pPr>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VI. ZASNOVA PROJEKTNIH REŠITEV IN POGOJEV GLEDE PRIKLJUČEVANJA OBJEKTOV NA GOSPODARSKO JAVNO INFRASTRUKTURO IN GRAJENO JAVNO DOBRO</w:t>
      </w:r>
    </w:p>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bookmarkStart w:id="0" w:name="_Hlk86157224"/>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(splošni pogoji)</w:t>
      </w:r>
    </w:p>
    <w:p w:rsidR="00884A34" w:rsidRPr="00884A34" w:rsidRDefault="00884A34" w:rsidP="00884A34">
      <w:pPr>
        <w:keepNext/>
        <w:tabs>
          <w:tab w:val="left" w:pos="680"/>
        </w:tabs>
        <w:spacing w:after="0" w:line="264" w:lineRule="auto"/>
        <w:jc w:val="center"/>
        <w:outlineLvl w:val="2"/>
        <w:rPr>
          <w:rFonts w:eastAsia="Times New Roman" w:cs="Arial"/>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 Vsi objekti znotraj območja OPPN morajo biti priključeni na obstoječe ter predvideno komunalno in energetsko infrastrukturno omrežje. Priključitev se izvede po pogojih posameznih upravljavcev komunalnih vodov.</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Vsi primarni in sekundarni vodi morajo potekati po prometnih in intervencijskih površinah tako, da je omogočeno vzdrževanje infrastrukturnih objektov in naprav. Zagotovljeni morajo biti zadostni in ustrezni odmiki od obstoječih komunalnih ter energetskih vodov in naprav.</w:t>
      </w:r>
    </w:p>
    <w:p w:rsidR="00884A34" w:rsidRPr="00884A34" w:rsidRDefault="00884A34" w:rsidP="00884A34">
      <w:pPr>
        <w:suppressAutoHyphens/>
        <w:spacing w:after="40" w:line="240" w:lineRule="auto"/>
        <w:jc w:val="both"/>
        <w:rPr>
          <w:rFonts w:eastAsia="Times New Roman" w:cs="Arial"/>
          <w:color w:val="FF0000"/>
          <w:sz w:val="20"/>
          <w:szCs w:val="20"/>
          <w:lang w:eastAsia="ar-SA"/>
        </w:rPr>
      </w:pPr>
      <w:r w:rsidRPr="00884A34">
        <w:rPr>
          <w:rFonts w:eastAsia="Times New Roman" w:cs="Arial"/>
          <w:sz w:val="20"/>
          <w:szCs w:val="20"/>
          <w:lang w:eastAsia="ar-SA"/>
        </w:rPr>
        <w:t>(3) V primeru, da potek vodov v javnih površinah ni možen, mora lastnik prizadetega zemljišča omogočiti izvedbo in vzdrževanje javnih komunalnih vodov na njegovem zemljišču.</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(4) Obstoječe komunalne vode, ki se nahajajo v območju, je dopustno obnavljati, dograjevati in jim povečevati zmogljivosti v skladu s prostorskimi ter </w:t>
      </w:r>
      <w:proofErr w:type="spellStart"/>
      <w:r w:rsidRPr="00884A34">
        <w:rPr>
          <w:rFonts w:eastAsia="Times New Roman" w:cs="Arial"/>
          <w:sz w:val="20"/>
          <w:szCs w:val="20"/>
          <w:lang w:eastAsia="ar-SA"/>
        </w:rPr>
        <w:t>okoljskimi</w:t>
      </w:r>
      <w:proofErr w:type="spellEnd"/>
      <w:r w:rsidRPr="00884A34">
        <w:rPr>
          <w:rFonts w:eastAsia="Times New Roman" w:cs="Arial"/>
          <w:sz w:val="20"/>
          <w:szCs w:val="20"/>
          <w:lang w:eastAsia="ar-SA"/>
        </w:rPr>
        <w:t xml:space="preserve"> možnostmi in ob upoštevanju veljavnih predpisov.</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(5) V primeru, da bo na območju gradilo več investitorjev, morajo pred izdajo gradbenega dovoljenja posameznega objekta pristopiti vsi posamezni investitorji k podpisu ustrezne pogodbe o sofinanciranju izgradnje vseh objektov ter naprav za prometno in komunalno ureditev ter izgradnjo vseh infrastrukturnih razvodov, ki so predvideni v zbirni karti komunalnih naprav. V navedeni pogodbi mora biti opredeljen tudi končni rok za končanje vseh del.</w:t>
      </w:r>
    </w:p>
    <w:bookmarkEnd w:id="0"/>
    <w:p w:rsidR="00884A34" w:rsidRPr="00884A34" w:rsidRDefault="00884A34" w:rsidP="00776357">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(splošni pogoji za urejanje prometa)</w:t>
      </w:r>
    </w:p>
    <w:p w:rsidR="00884A34" w:rsidRPr="00884A34" w:rsidRDefault="00884A34" w:rsidP="00884A34">
      <w:pPr>
        <w:keepNext/>
        <w:suppressAutoHyphens/>
        <w:spacing w:after="40" w:line="240" w:lineRule="auto"/>
        <w:jc w:val="center"/>
        <w:rPr>
          <w:rFonts w:eastAsia="Times New Roman" w:cs="Arial"/>
          <w:b/>
          <w:sz w:val="20"/>
          <w:szCs w:val="20"/>
          <w:lang w:eastAsia="ar-SA"/>
        </w:rPr>
      </w:pP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 Vse prometne površine se utrdijo za vožnjo motornih vozil, vključno s komunalnimi in intervencijskimi  vozili. Površine vozišč se utrdi z betonskim, kamnitim ali asfaltnim tlakovanjem.</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Glavni dostopi do objektov, vse površine za pešce in kolesarje, parkirni prostori ter ostale površine morajo biti urejene tako, da so uporabne za funkcionalno ovirane ljudi.</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 Vse prometne površine morajo biti načrtovane v skladu z veljavnimi predpisi.</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 Prometna ureditev je razvidna iz grafičnega načrta »5.2. Prometna ureditev in idejna višinska regulacija«.</w:t>
      </w:r>
    </w:p>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(motorni promet)</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0" w:line="240" w:lineRule="auto"/>
        <w:jc w:val="both"/>
        <w:rPr>
          <w:rFonts w:eastAsia="Times New Roman" w:cs="Arial"/>
          <w:sz w:val="20"/>
          <w:szCs w:val="20"/>
          <w:lang w:eastAsia="ar-SA"/>
        </w:rPr>
      </w:pPr>
      <w:r w:rsidRPr="00884A34">
        <w:rPr>
          <w:rFonts w:eastAsia="Times New Roman" w:cs="Arial"/>
          <w:sz w:val="20"/>
          <w:szCs w:val="20"/>
          <w:lang w:eastAsia="ar-SA"/>
        </w:rPr>
        <w:t>(1) Širina priključka na glavno cesto je 5,50 m. Na mestu priključka se uredi prehod za pešce ter postavi prometni znak »križišče s prednostno cesto«. Zaradi ureditve novega priključka se obstoječa prometna ureditev ne spreminja.</w:t>
      </w:r>
    </w:p>
    <w:p w:rsidR="00884A34" w:rsidRPr="00884A34" w:rsidRDefault="00884A34" w:rsidP="00884A34">
      <w:pPr>
        <w:suppressAutoHyphens/>
        <w:spacing w:after="0" w:line="240" w:lineRule="auto"/>
        <w:jc w:val="both"/>
        <w:rPr>
          <w:rFonts w:eastAsia="Times New Roman" w:cs="Arial"/>
          <w:sz w:val="20"/>
          <w:szCs w:val="20"/>
          <w:lang w:eastAsia="ar-SA"/>
        </w:rPr>
      </w:pPr>
      <w:r w:rsidRPr="00884A34">
        <w:rPr>
          <w:rFonts w:eastAsia="Times New Roman" w:cs="Arial"/>
          <w:sz w:val="20"/>
          <w:szCs w:val="20"/>
          <w:lang w:eastAsia="ar-SA"/>
        </w:rPr>
        <w:t xml:space="preserve">(2) Dimenzije dostopne ceste za sosesko </w:t>
      </w:r>
      <w:proofErr w:type="spellStart"/>
      <w:r w:rsidRPr="00884A34">
        <w:rPr>
          <w:rFonts w:eastAsia="Times New Roman" w:cs="Arial"/>
          <w:sz w:val="20"/>
          <w:szCs w:val="20"/>
          <w:lang w:eastAsia="ar-SA"/>
        </w:rPr>
        <w:t>Kralovše</w:t>
      </w:r>
      <w:proofErr w:type="spellEnd"/>
      <w:r w:rsidRPr="00884A34">
        <w:rPr>
          <w:rFonts w:eastAsia="Times New Roman" w:cs="Arial"/>
          <w:sz w:val="20"/>
          <w:szCs w:val="20"/>
          <w:lang w:eastAsia="ar-SA"/>
        </w:rPr>
        <w:t>:</w:t>
      </w:r>
    </w:p>
    <w:p w:rsidR="00884A34" w:rsidRPr="00884A34" w:rsidRDefault="00884A34" w:rsidP="00884A34">
      <w:pPr>
        <w:suppressAutoHyphens/>
        <w:spacing w:after="0" w:line="240" w:lineRule="auto"/>
        <w:jc w:val="both"/>
        <w:rPr>
          <w:rFonts w:eastAsia="Times New Roman" w:cs="Arial"/>
          <w:sz w:val="20"/>
          <w:szCs w:val="20"/>
          <w:lang w:eastAsia="ar-SA"/>
        </w:rPr>
      </w:pPr>
      <w:r w:rsidRPr="00884A34">
        <w:rPr>
          <w:rFonts w:eastAsia="Times New Roman" w:cs="Arial"/>
          <w:sz w:val="20"/>
          <w:szCs w:val="20"/>
          <w:lang w:eastAsia="ar-SA"/>
        </w:rPr>
        <w:t>– dvosmerna cesta s cestiščem širine 2 x 2,75 m. Skupni ulični profil cestišč s hodnikoma za pešce med objekti znaša najmanj 7,00 m zaradi ureditve potrebnih delovnih intervencijskih površin.</w:t>
      </w:r>
    </w:p>
    <w:p w:rsidR="00884A34" w:rsidRPr="00884A34" w:rsidRDefault="00884A34" w:rsidP="00884A34">
      <w:pPr>
        <w:suppressAutoHyphens/>
        <w:spacing w:after="0" w:line="240" w:lineRule="auto"/>
        <w:jc w:val="both"/>
        <w:rPr>
          <w:rFonts w:eastAsia="Times New Roman" w:cs="Arial"/>
          <w:sz w:val="20"/>
          <w:szCs w:val="20"/>
          <w:lang w:eastAsia="ar-SA"/>
        </w:rPr>
      </w:pPr>
      <w:r w:rsidRPr="00884A34">
        <w:rPr>
          <w:rFonts w:eastAsia="Times New Roman" w:cs="Arial"/>
          <w:sz w:val="20"/>
          <w:szCs w:val="20"/>
          <w:lang w:eastAsia="ar-SA"/>
        </w:rPr>
        <w:t>(3) Na vseh cestah je treba predvideti vso horizontalno in vertikalno prometno signalizacijo. Ob cestah in hodnikih za pešce je potrebno zagotoviti ustrezen prostor za postavitev prometne signalizacije.</w:t>
      </w:r>
    </w:p>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bookmarkStart w:id="1" w:name="_Hlk86157364"/>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(mirujoči promet)</w:t>
      </w:r>
    </w:p>
    <w:p w:rsidR="00884A34" w:rsidRPr="00884A34" w:rsidRDefault="00884A34" w:rsidP="00776357">
      <w:pPr>
        <w:keepNext/>
        <w:tabs>
          <w:tab w:val="left" w:pos="680"/>
        </w:tabs>
        <w:spacing w:after="0" w:line="264" w:lineRule="auto"/>
        <w:jc w:val="both"/>
        <w:outlineLvl w:val="2"/>
        <w:rPr>
          <w:rFonts w:eastAsia="Times New Roman" w:cs="Arial"/>
          <w:b/>
          <w:sz w:val="20"/>
          <w:szCs w:val="20"/>
          <w:lang w:eastAsia="ar-SA"/>
        </w:rPr>
      </w:pPr>
    </w:p>
    <w:p w:rsidR="00884A34" w:rsidRPr="00884A34" w:rsidRDefault="00884A34" w:rsidP="00776357">
      <w:pPr>
        <w:tabs>
          <w:tab w:val="left" w:pos="1915"/>
        </w:tabs>
        <w:suppressAutoHyphens/>
        <w:spacing w:after="0" w:line="240" w:lineRule="auto"/>
        <w:jc w:val="both"/>
        <w:rPr>
          <w:rFonts w:eastAsia="Times New Roman" w:cs="Arial"/>
          <w:sz w:val="20"/>
          <w:szCs w:val="20"/>
          <w:lang w:eastAsia="ar-SA"/>
        </w:rPr>
      </w:pPr>
      <w:r w:rsidRPr="00884A34">
        <w:rPr>
          <w:rFonts w:eastAsia="Times New Roman" w:cs="Arial"/>
          <w:sz w:val="20"/>
          <w:szCs w:val="20"/>
          <w:lang w:eastAsia="ar-SA"/>
        </w:rPr>
        <w:t>(1) Zagotovi se najmanj 2 parkirni mesti na stanovanjsko enoto in dodatnih 10% za obiskovalce. Parkirišča za obiskovalce morajo biti dostopna vsem pod enakimi pogoji izven garažnega območja na terenu.</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(2) Ob vsakem objektu se zagotovi prostor v garaži za parkiranje v objektu in na terenu. Vse parkirne površine so v objektih ter pod ploščadjo in odprte na terenu. </w:t>
      </w: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 Parkirna mesta na terenu se lahko tlakuje kombinirano s travno ozelenitvijo.</w:t>
      </w:r>
    </w:p>
    <w:bookmarkEnd w:id="1"/>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(promet pešcev in kolesarjev)</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 V območju OPPN se promet kolesarjev odvija mešano po površinah za motorni promet.</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Pločniki se višinsko izenačijo s cestiščem, širina hodnikov za pešce je najmanj 1,50 m.</w:t>
      </w:r>
    </w:p>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(splošni pogoji za komunalno, energetsko in telekomunikacijsko urejanje)</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 Splošni pogoji za potek in gradnjo komunalne in energetske infrastrukture so:</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gradnja komunalnih naprav mora potekati usklajeno,</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dopušča se uporaba alternativnih virov za energetsko oskrbo objektov (geotermalna, sončna ipd.) v skladu s predpisi, ki urejajo to področje.</w:t>
      </w:r>
    </w:p>
    <w:p w:rsidR="00884A34" w:rsidRPr="00776357"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(2) Potek obstoječih komunalnih in energetskih vodov ter vsi predvideni posegi v komunalno in energetsko omrežje so razvidni v grafičnem načrtu: »5.1. Načrt ureditve predvidenega javnega </w:t>
      </w:r>
      <w:r w:rsidRPr="00776357">
        <w:rPr>
          <w:rFonts w:eastAsia="Times New Roman" w:cs="Arial"/>
          <w:sz w:val="20"/>
          <w:szCs w:val="20"/>
          <w:lang w:eastAsia="ar-SA"/>
        </w:rPr>
        <w:t>komunalnega in energetskega omrežja«.</w:t>
      </w:r>
    </w:p>
    <w:p w:rsidR="00884A34" w:rsidRPr="00884A34" w:rsidRDefault="00884A34" w:rsidP="00884A34">
      <w:pPr>
        <w:tabs>
          <w:tab w:val="left" w:pos="1920"/>
          <w:tab w:val="left" w:pos="2235"/>
        </w:tabs>
        <w:spacing w:before="120" w:after="0" w:line="240" w:lineRule="auto"/>
        <w:rPr>
          <w:rFonts w:eastAsia="Times New Roman" w:cs="Arial"/>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 xml:space="preserve"> 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(kanalizacijsko omrežje)</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 Znotraj OPPN za stanovanjsko sosesko </w:t>
      </w:r>
      <w:proofErr w:type="spellStart"/>
      <w:r w:rsidRPr="00884A34">
        <w:rPr>
          <w:rFonts w:eastAsia="Times New Roman" w:cs="Arial"/>
          <w:sz w:val="20"/>
          <w:szCs w:val="20"/>
          <w:lang w:eastAsia="ar-SA"/>
        </w:rPr>
        <w:t>Kralovše</w:t>
      </w:r>
      <w:proofErr w:type="spellEnd"/>
      <w:r w:rsidRPr="00884A34">
        <w:rPr>
          <w:rFonts w:eastAsia="Times New Roman" w:cs="Arial"/>
          <w:sz w:val="20"/>
          <w:szCs w:val="20"/>
          <w:lang w:eastAsia="ar-SA"/>
        </w:rPr>
        <w:t xml:space="preserve"> se predvidi ločen kanalizacijski sistem.</w:t>
      </w:r>
    </w:p>
    <w:p w:rsidR="00884A34" w:rsidRPr="00884A34" w:rsidRDefault="00884A34" w:rsidP="00884A34">
      <w:pPr>
        <w:suppressAutoHyphens/>
        <w:spacing w:after="0" w:line="240" w:lineRule="auto"/>
        <w:jc w:val="both"/>
        <w:rPr>
          <w:rFonts w:eastAsia="Times New Roman" w:cs="Arial"/>
          <w:sz w:val="20"/>
          <w:szCs w:val="20"/>
          <w:lang w:eastAsia="ar-SA"/>
        </w:rPr>
      </w:pPr>
      <w:r w:rsidRPr="00884A34">
        <w:rPr>
          <w:rFonts w:eastAsia="Times New Roman" w:cs="Arial"/>
          <w:sz w:val="20"/>
          <w:szCs w:val="20"/>
          <w:lang w:eastAsia="ar-SA"/>
        </w:rPr>
        <w:t>(2) Kanalizacija za meteorne vode iz utrjenih površin je zasnovana iz dveh glavnih krakov kanalizacije in dvanajstih stranskih krakov kanalizacije. Meteorne vode iz utrjenih površin parkirišča dovozne ceste in parkirišč se bodo stekale v cestne požiralnike. Iz cestnih požiralnikov se bodo meteorne vode stekale preko posameznih kanalov v glavna in stranske kanale. Po združitvi obeh glavni krakov kanalizacije je zasnovan priključek v centralni lovilec olja. Iz lovilca olja se bodo meteorne vode stekale preko kanala v odprti jarek.</w:t>
      </w:r>
    </w:p>
    <w:p w:rsidR="00884A34" w:rsidRPr="00884A34" w:rsidRDefault="00884A34" w:rsidP="00884A34">
      <w:pPr>
        <w:suppressAutoHyphens/>
        <w:spacing w:after="0" w:line="240" w:lineRule="auto"/>
        <w:jc w:val="both"/>
        <w:rPr>
          <w:rFonts w:eastAsia="Times New Roman" w:cs="Arial"/>
          <w:sz w:val="20"/>
          <w:szCs w:val="20"/>
          <w:lang w:val="pl-PL" w:eastAsia="ar-SA"/>
        </w:rPr>
      </w:pPr>
      <w:r w:rsidRPr="00884A34">
        <w:rPr>
          <w:rFonts w:eastAsia="Times New Roman" w:cs="Arial"/>
          <w:sz w:val="20"/>
          <w:szCs w:val="20"/>
          <w:lang w:eastAsia="ar-SA"/>
        </w:rPr>
        <w:t>(3) Kanalizacija za meteorne vode s strešnih površin je zasnovana iz dveh glavnih krakov kanalizacije in osem stranskih krakov kanalizacije. Meteorne vode s strešnih površin se bodo stekale preko vertikalnih odtočnih cevi do peskolovov, ki so zasnovani ob objektih. Iz peskolovov se bodo meteorne vode preko posameznih kanalov stekale v glavna kraka. Oba glavna kraka kanalov se pred izlivom v odprti jarek združita, zatem pa je zasnovan</w:t>
      </w:r>
      <w:r w:rsidRPr="00884A34">
        <w:rPr>
          <w:rFonts w:eastAsia="Times New Roman" w:cs="Arial"/>
          <w:sz w:val="20"/>
          <w:szCs w:val="20"/>
          <w:lang w:val="pl-PL" w:eastAsia="ar-SA"/>
        </w:rPr>
        <w:t xml:space="preserve"> izliv meteorne kanalizacije v odpri jarek.</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 Sanitarne odpadne vode se vodi ločeno od meteornih odpadnih voda na javno kanalizacijsko omrežje – F kanal. Kanalizacija za sanitarne odpadne vode je zasnovana iz dveh krakov kanalizacije. Sanitarne odpadne vode iz objektov se bodo odvajale preko vertikalne kanalizacije v objektih do nivoja terena, zatem pa se bodo preko posameznih kanalov priključevale na zunanjo kanalizacijo za sanitarne odpadne vode. Po združitvi obeh krakov kanalizacije je zasnovan priključek na obstoječo javno kanalizacijo. Priključek na obstoječo javno kanalizacijo je zasnovan z novim revizijskim jaškom na obstoječi kanalizaciji.</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(5) Priklop na javni kanal lahko izdela JP Komunalno podjetje Vrhnika </w:t>
      </w:r>
      <w:proofErr w:type="spellStart"/>
      <w:r w:rsidRPr="00884A34">
        <w:rPr>
          <w:rFonts w:eastAsia="Times New Roman" w:cs="Arial"/>
          <w:sz w:val="20"/>
          <w:szCs w:val="20"/>
          <w:lang w:eastAsia="ar-SA"/>
        </w:rPr>
        <w:t>d.o.o</w:t>
      </w:r>
      <w:proofErr w:type="spellEnd"/>
      <w:r w:rsidRPr="00884A34">
        <w:rPr>
          <w:rFonts w:eastAsia="Times New Roman" w:cs="Arial"/>
          <w:sz w:val="20"/>
          <w:szCs w:val="20"/>
          <w:lang w:eastAsia="ar-SA"/>
        </w:rPr>
        <w:t>. ali od upravljalca pooblaščeni izvajalec. Hišni kanalizacijski priključek mora biti pred zasipom pregledan s strani upravljalca.</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(6) V primeru, da med gradnjo soseske </w:t>
      </w:r>
      <w:proofErr w:type="spellStart"/>
      <w:r w:rsidRPr="00884A34">
        <w:rPr>
          <w:rFonts w:eastAsia="Times New Roman" w:cs="Arial"/>
          <w:sz w:val="20"/>
          <w:szCs w:val="20"/>
          <w:lang w:eastAsia="ar-SA"/>
        </w:rPr>
        <w:t>Kralovše</w:t>
      </w:r>
      <w:proofErr w:type="spellEnd"/>
      <w:r w:rsidRPr="00884A34">
        <w:rPr>
          <w:rFonts w:eastAsia="Times New Roman" w:cs="Arial"/>
          <w:sz w:val="20"/>
          <w:szCs w:val="20"/>
          <w:lang w:eastAsia="ar-SA"/>
        </w:rPr>
        <w:t xml:space="preserve"> pride do poškodb obstoječega kanalizacijskega sistema ali do vnosa materiala v javni kanal, mora investitor pod nadzorom upravljalca kanal očistiti in poškodbo sanirati.</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(7) Za vse objekte, za katere obstoji nevarnost preplavitve zaradi visoke vode v javnem kanalu, je potrebno predvideti ustrezno zaščito (povratno zaklopko).</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(8) Odpadne vode morajo ustrezati pogojem za priključitev na javni kanal oziroma za izpust v okolje.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(9) Križanja kanalizacije z ostalimi komunalnimi vodi morajo biti izvedena v skladu s tehničnimi predpisi in normativi.</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(10) Po končani gradnji je potrebno novozgrajeni kanal soseske očistiti in pregledati s TV kamero. Prav tako je potrebno izdelati preizkus tesnosti.</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(11) Investitor mora pridobiti soglasja in služnostno pravico lastnikov zemljišč preko katerih bo potekal kanal za namen gradnje in vzdrževanja kanala.</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(12) Nad kanalizacijskimi vodi niso dovoljeni gradbeni posegi, gradnja ograj, podpornih zidov in ostalih komunalnih vodov.</w:t>
      </w:r>
    </w:p>
    <w:p w:rsidR="00884A34" w:rsidRPr="00884A34" w:rsidRDefault="00884A34" w:rsidP="00776357">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(vodovodno omrežje)</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 Pri projektiranju je potrebno upoštevati že zgrajeno vodovodno omrežje in narediti povezave na obstoječe vodovodno omrežje. Priključitev je možna na primarni vodovod, ki se nahaja ob SZ parcelni meji, s priključno cevjo Ø110. Notranji vodovod se priključi na obstoječi vodovod. Vodovodno omrežje mora biti krožno povezano. Vodovodno omrežje je zasnovano kot vodovodna zanka, ki je na severozahodni strani prevezana na obstoječi javni vodovod LTŽØ250 ter na jugovzhodni strani na obstoječi javni vodovod PE100d110. S tako rešitvijo se pridobi večja varnost pri </w:t>
      </w:r>
      <w:proofErr w:type="spellStart"/>
      <w:r w:rsidRPr="00884A34">
        <w:rPr>
          <w:rFonts w:eastAsia="Times New Roman" w:cs="Arial"/>
          <w:sz w:val="20"/>
          <w:szCs w:val="20"/>
          <w:lang w:eastAsia="ar-SA"/>
        </w:rPr>
        <w:t>vodooskrbi</w:t>
      </w:r>
      <w:proofErr w:type="spellEnd"/>
      <w:r w:rsidRPr="00884A34">
        <w:rPr>
          <w:rFonts w:eastAsia="Times New Roman" w:cs="Arial"/>
          <w:sz w:val="20"/>
          <w:szCs w:val="20"/>
          <w:lang w:eastAsia="ar-SA"/>
        </w:rPr>
        <w:t xml:space="preserve">, kot tudi boljša kvaliteta </w:t>
      </w:r>
      <w:proofErr w:type="spellStart"/>
      <w:r w:rsidRPr="00884A34">
        <w:rPr>
          <w:rFonts w:eastAsia="Times New Roman" w:cs="Arial"/>
          <w:sz w:val="20"/>
          <w:szCs w:val="20"/>
          <w:lang w:eastAsia="ar-SA"/>
        </w:rPr>
        <w:t>vodooskrbe</w:t>
      </w:r>
      <w:proofErr w:type="spellEnd"/>
      <w:r w:rsidRPr="00884A34">
        <w:rPr>
          <w:rFonts w:eastAsia="Times New Roman" w:cs="Arial"/>
          <w:sz w:val="20"/>
          <w:szCs w:val="20"/>
          <w:lang w:eastAsia="ar-SA"/>
        </w:rPr>
        <w:t>. Skupna dolžina predvidene vodovodne zanke znaša 385,25 m. Prevezava PE100d110 na jugovzhodni strani je v dolžini 54,30 m. Prevezava na javni vodovod LTŽØ250 je dolga 5,50 m. Skupna dolžina javnih vodovodov predvidenih za gradnjo je 445,05 m.</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S postavitvijo nadzemnih hidrantov se zagotovi požarna varnost. Oddaljenost med nadzemnimi hidranti je največ 80 m.</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(3) Za zagotovitev vseh tehničnih in hidravličnih parametrov, kakor tudi v skladu s Pravilnikom o tehničnih normativih za hidrantno omrežje za gašenje požarov, po katerem moramo zagotoviti odvzem 10 l/s vode v času dveh ur, se za novo predvidene cevovode v naselju </w:t>
      </w:r>
      <w:proofErr w:type="spellStart"/>
      <w:r w:rsidRPr="00884A34">
        <w:rPr>
          <w:rFonts w:eastAsia="Times New Roman" w:cs="Arial"/>
          <w:sz w:val="20"/>
          <w:szCs w:val="20"/>
          <w:lang w:eastAsia="ar-SA"/>
        </w:rPr>
        <w:t>Kralovše</w:t>
      </w:r>
      <w:proofErr w:type="spellEnd"/>
      <w:r w:rsidRPr="00884A34">
        <w:rPr>
          <w:rFonts w:eastAsia="Times New Roman" w:cs="Arial"/>
          <w:sz w:val="20"/>
          <w:szCs w:val="20"/>
          <w:lang w:eastAsia="ar-SA"/>
        </w:rPr>
        <w:t xml:space="preserve"> izberejo cevi PE100d110; PN 16 bar; SDR 11,0. Možna je tudi vgradnja cevi iz modularne litine (DUCTIL NATURAL) po standardu EN 545, 2002, C40 za delovni tlak 10 bar.</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(4) Križanja morajo biti izvedena v skladu z normativi in tehničnimi predpisi. Pri tem je potrebno zagotoviti primerno zaščito, križanje pa naj se izvede pravokotno oz. s čim manjšim odstopanjem od pravega kota.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Trase predvidenih cevovodov so usklajene z ostalimi komunalnimi vodi. Predvideni hidranti so razporejeni tako, da je požarno pokrito celotno območje zazidave.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(5) Pri projektiranju je projektant dolžan preveriti obstoječe hišne priključke in jih pri projektiranju upoštevati.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Na celotno obravnavanem območju je potrebno zgraditi osem novih hišnih vodovodnih priključkov ter opremiti merilna mesta z ustreznimi vodomeri. Hišne vodovodne priključke se izvede od predvidenega vodovodnega omrežja do vodomernih mest, ki bodo predvidoma nameščena v pritličju posameznega objekta. Vodovodni priključki bodo prevezani po navodilih upravljalca vodovodnega omrežja.</w:t>
      </w:r>
    </w:p>
    <w:p w:rsidR="00884A34" w:rsidRPr="00884A34" w:rsidRDefault="00884A34" w:rsidP="00884A34">
      <w:pPr>
        <w:tabs>
          <w:tab w:val="left" w:pos="1920"/>
          <w:tab w:val="left" w:pos="2235"/>
        </w:tabs>
        <w:spacing w:before="120" w:after="0" w:line="240" w:lineRule="auto"/>
        <w:rPr>
          <w:rFonts w:eastAsia="Times New Roman" w:cs="Arial"/>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(energetsko omrežje)</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pacing w:after="40" w:line="240" w:lineRule="auto"/>
        <w:jc w:val="both"/>
        <w:rPr>
          <w:rFonts w:eastAsia="Times New Roman" w:cs="Arial"/>
          <w:sz w:val="20"/>
          <w:szCs w:val="20"/>
          <w:lang w:eastAsia="sl-SI"/>
        </w:rPr>
      </w:pPr>
      <w:r w:rsidRPr="00884A34">
        <w:rPr>
          <w:rFonts w:eastAsia="Times New Roman" w:cs="Arial"/>
          <w:sz w:val="20"/>
          <w:szCs w:val="20"/>
          <w:lang w:eastAsia="sl-SI"/>
        </w:rPr>
        <w:t xml:space="preserve">(1) Na območju parcele št. 2704/6, </w:t>
      </w:r>
      <w:proofErr w:type="spellStart"/>
      <w:r w:rsidRPr="00884A34">
        <w:rPr>
          <w:rFonts w:eastAsia="Times New Roman" w:cs="Arial"/>
          <w:sz w:val="20"/>
          <w:szCs w:val="20"/>
          <w:lang w:eastAsia="sl-SI"/>
        </w:rPr>
        <w:t>k.o</w:t>
      </w:r>
      <w:proofErr w:type="spellEnd"/>
      <w:r w:rsidRPr="00884A34">
        <w:rPr>
          <w:rFonts w:eastAsia="Times New Roman" w:cs="Arial"/>
          <w:sz w:val="20"/>
          <w:szCs w:val="20"/>
          <w:lang w:eastAsia="sl-SI"/>
        </w:rPr>
        <w:t xml:space="preserve">. Vrhnika, predvidene za stanovanjsko sosesko </w:t>
      </w:r>
      <w:proofErr w:type="spellStart"/>
      <w:r w:rsidRPr="00884A34">
        <w:rPr>
          <w:rFonts w:eastAsia="Times New Roman" w:cs="Arial"/>
          <w:sz w:val="20"/>
          <w:szCs w:val="20"/>
          <w:lang w:eastAsia="sl-SI"/>
        </w:rPr>
        <w:t>Kralovše</w:t>
      </w:r>
      <w:proofErr w:type="spellEnd"/>
      <w:r w:rsidRPr="00884A34">
        <w:rPr>
          <w:rFonts w:eastAsia="Times New Roman" w:cs="Arial"/>
          <w:sz w:val="20"/>
          <w:szCs w:val="20"/>
          <w:lang w:eastAsia="sl-SI"/>
        </w:rPr>
        <w:t xml:space="preserve"> (Mokrice), v nadaljevanju </w:t>
      </w:r>
      <w:proofErr w:type="spellStart"/>
      <w:r w:rsidRPr="00884A34">
        <w:rPr>
          <w:rFonts w:eastAsia="Times New Roman" w:cs="Arial"/>
          <w:sz w:val="20"/>
          <w:szCs w:val="20"/>
          <w:lang w:eastAsia="sl-SI"/>
        </w:rPr>
        <w:t>Kralovše</w:t>
      </w:r>
      <w:proofErr w:type="spellEnd"/>
      <w:r w:rsidRPr="00884A34">
        <w:rPr>
          <w:rFonts w:eastAsia="Times New Roman" w:cs="Arial"/>
          <w:sz w:val="20"/>
          <w:szCs w:val="20"/>
          <w:lang w:eastAsia="sl-SI"/>
        </w:rPr>
        <w:t>, poteka po njenem zahodnem delu obstoječi SN kabel. Severno od obravnavanega območja se nahaja obstoječa TP Kovinarska.</w:t>
      </w:r>
    </w:p>
    <w:p w:rsidR="00884A34" w:rsidRPr="00884A34" w:rsidRDefault="00884A34" w:rsidP="00884A34">
      <w:pPr>
        <w:spacing w:after="40" w:line="240" w:lineRule="auto"/>
        <w:jc w:val="both"/>
        <w:rPr>
          <w:rFonts w:eastAsia="Times New Roman" w:cs="Arial"/>
          <w:sz w:val="20"/>
          <w:szCs w:val="20"/>
          <w:lang w:eastAsia="sl-SI"/>
        </w:rPr>
      </w:pPr>
      <w:r w:rsidRPr="00884A34">
        <w:rPr>
          <w:rFonts w:eastAsia="Times New Roman" w:cs="Arial"/>
          <w:sz w:val="20"/>
          <w:szCs w:val="20"/>
          <w:lang w:eastAsia="sl-SI"/>
        </w:rPr>
        <w:t xml:space="preserve">(2) Pred pričetkom posega v prostor je potrebno v pristojnem nadzorništvu Vrhnika naročiti </w:t>
      </w:r>
      <w:proofErr w:type="spellStart"/>
      <w:r w:rsidRPr="00884A34">
        <w:rPr>
          <w:rFonts w:eastAsia="Times New Roman" w:cs="Arial"/>
          <w:sz w:val="20"/>
          <w:szCs w:val="20"/>
          <w:lang w:eastAsia="sl-SI"/>
        </w:rPr>
        <w:t>zakoličbo</w:t>
      </w:r>
      <w:proofErr w:type="spellEnd"/>
      <w:r w:rsidRPr="00884A34">
        <w:rPr>
          <w:rFonts w:eastAsia="Times New Roman" w:cs="Arial"/>
          <w:sz w:val="20"/>
          <w:szCs w:val="20"/>
          <w:lang w:eastAsia="sl-SI"/>
        </w:rPr>
        <w:t>, odmike ter ustrezno mehansko zaščito električnih vodov in naprav, kjer je to potrebno ter zagotoviti nadzor pri vseh gradbenih delih v bližini elektroenergetskih vodov in naprav,</w:t>
      </w:r>
    </w:p>
    <w:p w:rsidR="00884A34" w:rsidRPr="00884A34" w:rsidRDefault="00884A34" w:rsidP="00884A34">
      <w:pPr>
        <w:spacing w:after="40" w:line="240" w:lineRule="auto"/>
        <w:jc w:val="both"/>
        <w:rPr>
          <w:rFonts w:eastAsia="Times New Roman" w:cs="Arial"/>
          <w:sz w:val="20"/>
          <w:szCs w:val="20"/>
          <w:lang w:eastAsia="sl-SI"/>
        </w:rPr>
      </w:pPr>
      <w:r w:rsidRPr="00884A34">
        <w:rPr>
          <w:rFonts w:eastAsia="Times New Roman" w:cs="Arial"/>
          <w:sz w:val="20"/>
          <w:szCs w:val="20"/>
          <w:lang w:eastAsia="sl-SI"/>
        </w:rPr>
        <w:t>(3) Zaradi gradnje novih objektov soseske se obstoječi SN kabel prestavi izven območja novogradnje objektov ob dostopno cesto. Novi objekti soseske se priključijo na obstoječo transformatorsko postajo Kovinarska preko treh novih NN vodov.</w:t>
      </w:r>
    </w:p>
    <w:p w:rsidR="00884A34" w:rsidRPr="00884A34" w:rsidRDefault="00884A34" w:rsidP="00884A34">
      <w:pPr>
        <w:spacing w:after="0" w:line="240" w:lineRule="auto"/>
        <w:jc w:val="both"/>
        <w:rPr>
          <w:rFonts w:eastAsia="Times New Roman" w:cs="Arial"/>
          <w:sz w:val="20"/>
          <w:szCs w:val="20"/>
          <w:lang w:eastAsia="sl-SI"/>
        </w:rPr>
      </w:pPr>
      <w:r w:rsidRPr="00884A34">
        <w:rPr>
          <w:rFonts w:eastAsia="Times New Roman" w:cs="Arial"/>
          <w:sz w:val="20"/>
          <w:szCs w:val="20"/>
          <w:lang w:eastAsia="sl-SI"/>
        </w:rPr>
        <w:t>(4) Za nove objekte se predvideva skupna konična obremenitev:</w:t>
      </w:r>
    </w:p>
    <w:p w:rsidR="00884A34" w:rsidRPr="00884A34" w:rsidRDefault="00884A34" w:rsidP="00884A34">
      <w:pPr>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both"/>
        <w:rPr>
          <w:rFonts w:eastAsia="Times New Roman" w:cs="Arial"/>
          <w:sz w:val="20"/>
          <w:szCs w:val="20"/>
          <w:lang w:eastAsia="sl-SI"/>
        </w:rPr>
      </w:pPr>
      <w:r w:rsidRPr="00884A34">
        <w:rPr>
          <w:rFonts w:eastAsia="Times New Roman" w:cs="Arial"/>
          <w:sz w:val="20"/>
          <w:szCs w:val="20"/>
          <w:lang w:eastAsia="sl-SI"/>
        </w:rPr>
        <w:t xml:space="preserve">manjša stanovanja  </w:t>
      </w:r>
      <w:r w:rsidRPr="00884A34">
        <w:rPr>
          <w:rFonts w:eastAsia="Times New Roman" w:cs="Arial"/>
          <w:sz w:val="20"/>
          <w:szCs w:val="20"/>
          <w:lang w:eastAsia="sl-SI"/>
        </w:rPr>
        <w:tab/>
        <w:t>32 enot</w:t>
      </w:r>
      <w:r w:rsidRPr="00884A34">
        <w:rPr>
          <w:rFonts w:eastAsia="Times New Roman" w:cs="Arial"/>
          <w:sz w:val="20"/>
          <w:szCs w:val="20"/>
          <w:lang w:eastAsia="sl-SI"/>
        </w:rPr>
        <w:tab/>
        <w:t xml:space="preserve">                       konična moč                60 kW</w:t>
      </w:r>
    </w:p>
    <w:p w:rsidR="00884A34" w:rsidRPr="00884A34" w:rsidRDefault="00884A34" w:rsidP="00884A34">
      <w:pPr>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both"/>
        <w:rPr>
          <w:rFonts w:eastAsia="Times New Roman" w:cs="Arial"/>
          <w:sz w:val="20"/>
          <w:szCs w:val="20"/>
          <w:lang w:eastAsia="sl-SI"/>
        </w:rPr>
      </w:pPr>
      <w:r w:rsidRPr="00884A34">
        <w:rPr>
          <w:rFonts w:eastAsia="Times New Roman" w:cs="Arial"/>
          <w:sz w:val="20"/>
          <w:szCs w:val="20"/>
          <w:lang w:eastAsia="sl-SI"/>
        </w:rPr>
        <w:t>večja stanovanj        112 enot</w:t>
      </w:r>
      <w:r w:rsidRPr="00884A34">
        <w:rPr>
          <w:rFonts w:eastAsia="Times New Roman" w:cs="Arial"/>
          <w:sz w:val="20"/>
          <w:szCs w:val="20"/>
          <w:lang w:eastAsia="sl-SI"/>
        </w:rPr>
        <w:tab/>
        <w:t>konična moč             224  kW</w:t>
      </w:r>
    </w:p>
    <w:p w:rsidR="00884A34" w:rsidRPr="00884A34" w:rsidRDefault="00884A34" w:rsidP="00884A34">
      <w:pPr>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both"/>
        <w:rPr>
          <w:rFonts w:eastAsia="Times New Roman" w:cs="Arial"/>
          <w:sz w:val="20"/>
          <w:szCs w:val="20"/>
          <w:lang w:eastAsia="sl-SI"/>
        </w:rPr>
      </w:pPr>
      <w:r w:rsidRPr="00884A34">
        <w:rPr>
          <w:rFonts w:eastAsia="Times New Roman" w:cs="Arial"/>
          <w:sz w:val="20"/>
          <w:szCs w:val="20"/>
          <w:lang w:eastAsia="sl-SI"/>
        </w:rPr>
        <w:t>skupna raba</w:t>
      </w:r>
      <w:r w:rsidRPr="00884A34">
        <w:rPr>
          <w:rFonts w:eastAsia="Times New Roman" w:cs="Arial"/>
          <w:sz w:val="20"/>
          <w:szCs w:val="20"/>
          <w:lang w:eastAsia="sl-SI"/>
        </w:rPr>
        <w:tab/>
      </w:r>
      <w:r w:rsidRPr="00884A34">
        <w:rPr>
          <w:rFonts w:eastAsia="Times New Roman" w:cs="Arial"/>
          <w:sz w:val="20"/>
          <w:szCs w:val="20"/>
          <w:lang w:eastAsia="sl-SI"/>
        </w:rPr>
        <w:tab/>
      </w:r>
      <w:r w:rsidRPr="00884A34">
        <w:rPr>
          <w:rFonts w:eastAsia="Times New Roman" w:cs="Arial"/>
          <w:sz w:val="20"/>
          <w:szCs w:val="20"/>
          <w:lang w:eastAsia="sl-SI"/>
        </w:rPr>
        <w:tab/>
      </w:r>
      <w:r w:rsidRPr="00884A34">
        <w:rPr>
          <w:rFonts w:eastAsia="Times New Roman" w:cs="Arial"/>
          <w:sz w:val="20"/>
          <w:szCs w:val="20"/>
          <w:lang w:eastAsia="sl-SI"/>
        </w:rPr>
        <w:tab/>
      </w:r>
      <w:r w:rsidRPr="00884A34">
        <w:rPr>
          <w:rFonts w:eastAsia="Times New Roman" w:cs="Arial"/>
          <w:sz w:val="20"/>
          <w:szCs w:val="20"/>
          <w:lang w:eastAsia="sl-SI"/>
        </w:rPr>
        <w:tab/>
        <w:t xml:space="preserve"> konična moč               80  kW</w:t>
      </w:r>
    </w:p>
    <w:p w:rsidR="00884A34" w:rsidRPr="00884A34" w:rsidRDefault="00884A34" w:rsidP="00884A34">
      <w:pPr>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both"/>
        <w:rPr>
          <w:rFonts w:eastAsia="Times New Roman" w:cs="Arial"/>
          <w:sz w:val="20"/>
          <w:szCs w:val="20"/>
          <w:lang w:eastAsia="sl-SI"/>
        </w:rPr>
      </w:pPr>
      <w:r w:rsidRPr="00884A34">
        <w:rPr>
          <w:rFonts w:eastAsia="Times New Roman" w:cs="Arial"/>
          <w:sz w:val="20"/>
          <w:szCs w:val="20"/>
          <w:lang w:eastAsia="sl-SI"/>
        </w:rPr>
        <w:t>javna razsvetljava</w:t>
      </w:r>
      <w:r w:rsidRPr="00884A34">
        <w:rPr>
          <w:rFonts w:eastAsia="Times New Roman" w:cs="Arial"/>
          <w:sz w:val="20"/>
          <w:szCs w:val="20"/>
          <w:lang w:eastAsia="sl-SI"/>
        </w:rPr>
        <w:tab/>
      </w:r>
      <w:r w:rsidRPr="00884A34">
        <w:rPr>
          <w:rFonts w:eastAsia="Times New Roman" w:cs="Arial"/>
          <w:sz w:val="20"/>
          <w:szCs w:val="20"/>
          <w:lang w:eastAsia="sl-SI"/>
        </w:rPr>
        <w:tab/>
      </w:r>
      <w:r w:rsidRPr="00884A34">
        <w:rPr>
          <w:rFonts w:eastAsia="Times New Roman" w:cs="Arial"/>
          <w:sz w:val="20"/>
          <w:szCs w:val="20"/>
          <w:lang w:eastAsia="sl-SI"/>
        </w:rPr>
        <w:tab/>
        <w:t xml:space="preserve"> konična moč                5  kW</w:t>
      </w:r>
    </w:p>
    <w:p w:rsidR="00884A34" w:rsidRPr="00884A34" w:rsidRDefault="00884A34" w:rsidP="00884A34">
      <w:pPr>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both"/>
        <w:rPr>
          <w:rFonts w:eastAsia="Times New Roman" w:cs="Arial"/>
          <w:sz w:val="20"/>
          <w:szCs w:val="20"/>
          <w:lang w:eastAsia="sl-SI"/>
        </w:rPr>
      </w:pPr>
      <w:r w:rsidRPr="00884A34">
        <w:rPr>
          <w:rFonts w:eastAsia="Times New Roman" w:cs="Arial"/>
          <w:sz w:val="20"/>
          <w:szCs w:val="20"/>
          <w:lang w:eastAsia="sl-SI"/>
        </w:rPr>
        <w:t>skupaj</w:t>
      </w:r>
      <w:r w:rsidRPr="00884A34">
        <w:rPr>
          <w:rFonts w:eastAsia="Times New Roman" w:cs="Arial"/>
          <w:sz w:val="20"/>
          <w:szCs w:val="20"/>
          <w:lang w:eastAsia="sl-SI"/>
        </w:rPr>
        <w:tab/>
      </w:r>
      <w:r w:rsidRPr="00884A34">
        <w:rPr>
          <w:rFonts w:eastAsia="Times New Roman" w:cs="Arial"/>
          <w:sz w:val="20"/>
          <w:szCs w:val="20"/>
          <w:lang w:eastAsia="sl-SI"/>
        </w:rPr>
        <w:tab/>
      </w:r>
      <w:r w:rsidRPr="00884A34">
        <w:rPr>
          <w:rFonts w:eastAsia="Times New Roman" w:cs="Arial"/>
          <w:sz w:val="20"/>
          <w:szCs w:val="20"/>
          <w:lang w:eastAsia="sl-SI"/>
        </w:rPr>
        <w:tab/>
      </w:r>
      <w:r w:rsidRPr="00884A34">
        <w:rPr>
          <w:rFonts w:eastAsia="Times New Roman" w:cs="Arial"/>
          <w:sz w:val="20"/>
          <w:szCs w:val="20"/>
          <w:lang w:eastAsia="sl-SI"/>
        </w:rPr>
        <w:tab/>
      </w:r>
      <w:r w:rsidRPr="00884A34">
        <w:rPr>
          <w:rFonts w:eastAsia="Times New Roman" w:cs="Arial"/>
          <w:sz w:val="20"/>
          <w:szCs w:val="20"/>
          <w:lang w:eastAsia="sl-SI"/>
        </w:rPr>
        <w:tab/>
      </w:r>
      <w:r w:rsidRPr="00884A34">
        <w:rPr>
          <w:rFonts w:eastAsia="Times New Roman" w:cs="Arial"/>
          <w:sz w:val="20"/>
          <w:szCs w:val="20"/>
          <w:lang w:eastAsia="sl-SI"/>
        </w:rPr>
        <w:tab/>
        <w:t xml:space="preserve"> konična moč             369 kW </w:t>
      </w:r>
    </w:p>
    <w:p w:rsidR="00884A34" w:rsidRPr="00884A34" w:rsidRDefault="00884A34" w:rsidP="00884A34">
      <w:pPr>
        <w:spacing w:after="40" w:line="240" w:lineRule="auto"/>
        <w:jc w:val="both"/>
        <w:rPr>
          <w:rFonts w:eastAsia="Times New Roman" w:cs="Arial"/>
          <w:sz w:val="20"/>
          <w:szCs w:val="20"/>
          <w:lang w:eastAsia="sl-SI"/>
        </w:rPr>
      </w:pPr>
      <w:r w:rsidRPr="00884A34">
        <w:rPr>
          <w:rFonts w:eastAsia="Times New Roman" w:cs="Arial"/>
          <w:sz w:val="20"/>
          <w:szCs w:val="20"/>
          <w:lang w:eastAsia="sl-SI"/>
        </w:rPr>
        <w:t>(5) Zaradi priključitve novih objektov na obstoječo transformatorsko postajo TP Kovinarska se predvidi prilagoditev njenih zmogljivosti.</w:t>
      </w:r>
    </w:p>
    <w:p w:rsidR="00884A34" w:rsidRPr="00884A34" w:rsidRDefault="00884A34" w:rsidP="00884A34">
      <w:pPr>
        <w:spacing w:after="40" w:line="240" w:lineRule="auto"/>
        <w:jc w:val="both"/>
        <w:rPr>
          <w:rFonts w:eastAsia="Times New Roman" w:cs="Arial"/>
          <w:sz w:val="20"/>
          <w:szCs w:val="20"/>
          <w:lang w:eastAsia="sl-SI"/>
        </w:rPr>
      </w:pPr>
      <w:r w:rsidRPr="00884A34">
        <w:rPr>
          <w:rFonts w:eastAsia="Times New Roman" w:cs="Arial"/>
          <w:sz w:val="20"/>
          <w:szCs w:val="20"/>
          <w:lang w:eastAsia="sl-SI"/>
        </w:rPr>
        <w:t xml:space="preserve">(6) Prestavitev SN kabla, novi NN vodi iz TP Kovinarska in preureditev TP Kovinarska se izvedejo v skladu s smernicami Elektro Ljubljana </w:t>
      </w:r>
      <w:proofErr w:type="spellStart"/>
      <w:r w:rsidRPr="00884A34">
        <w:rPr>
          <w:rFonts w:eastAsia="Times New Roman" w:cs="Arial"/>
          <w:sz w:val="20"/>
          <w:szCs w:val="20"/>
          <w:lang w:eastAsia="sl-SI"/>
        </w:rPr>
        <w:t>d.d</w:t>
      </w:r>
      <w:proofErr w:type="spellEnd"/>
      <w:r w:rsidRPr="00884A34">
        <w:rPr>
          <w:rFonts w:eastAsia="Times New Roman" w:cs="Arial"/>
          <w:sz w:val="20"/>
          <w:szCs w:val="20"/>
          <w:lang w:eastAsia="sl-SI"/>
        </w:rPr>
        <w:t>.</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(7) Elektroenergetska infrastruktura mora biti projektno obdelana v ustrezni projektni dokumentaciji in zanjo pridobljena ustrezna gradbena dovoljenja. Za zemljišča, na katerih bo postavljena elektroenergetska infrastruktura, mora biti pridobljena pravica za gradnjo.</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(8) V fazi pridobivanja dokazila o pravici graditi ali lastninske druge stvarne oziroma obligacijske pravice, morajo biti pridobljene overjene tripartitne služnostne pogodbe z lastniki zemljišč, kjer bo navedeno, da ima Elektro Ljubljana </w:t>
      </w:r>
      <w:proofErr w:type="spellStart"/>
      <w:r w:rsidRPr="00884A34">
        <w:rPr>
          <w:rFonts w:eastAsia="Times New Roman" w:cs="Arial"/>
          <w:sz w:val="20"/>
          <w:szCs w:val="20"/>
          <w:lang w:eastAsia="ar-SA"/>
        </w:rPr>
        <w:t>d.d</w:t>
      </w:r>
      <w:proofErr w:type="spellEnd"/>
      <w:r w:rsidRPr="00884A34">
        <w:rPr>
          <w:rFonts w:eastAsia="Times New Roman" w:cs="Arial"/>
          <w:sz w:val="20"/>
          <w:szCs w:val="20"/>
          <w:lang w:eastAsia="ar-SA"/>
        </w:rPr>
        <w:t>. pravico vpisa služnostne pravice gradnje in vzdrževanja omenjene infrastrukture v zemljiško knjigo.</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(9) Pred izvedbo priključka mora investitor skleniti pogodbo o priključitvi objekta na elektroenergetsko omrežje. Najmanj 8 dni pred pričetkom del je potrebno zagotoviti nadzor nad izvedbo del s strani upravljalca elektroenergetskega omrežja. Investitor posameznega objekta nosi odgovornost za časovno usklajenost izvedbe vseh potrebnih del.</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(10) Vlagatelj si mora k izdelanemu podrobnemu prostorskemu načrtu pridobiti mnenje </w:t>
      </w:r>
      <w:r w:rsidRPr="00884A34">
        <w:rPr>
          <w:rFonts w:eastAsia="Times New Roman" w:cs="Arial"/>
          <w:sz w:val="20"/>
          <w:szCs w:val="20"/>
          <w:lang w:val="pl-PL" w:eastAsia="ar-SA"/>
        </w:rPr>
        <w:t>Elektro Ljubljana d.d.</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(11) Investitor je dolžan naročiti in plačati vse stroške morebitne prestavitve ali predelave elektroenergetske infrastrukture, ki jih povzročajo z gradnjo, obravnavano v predmetnem podrobnem prostorskem načrtu.</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(12) Investitor nosi vse stroške priključitve posameznega objekta na distribucijsko elektro energetsko omrežje, ki so zajeti v predmetnem podrobnem prostorskem načrtu, skladno s temi smernicami in izdanimi soglasji za priključitev.</w:t>
      </w:r>
    </w:p>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(plinovodno omrežje)</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 V občini Vrhnika je predvidena razširitev javnega plinovodnega omrežja na območju stanovanjske soseske </w:t>
      </w:r>
      <w:proofErr w:type="spellStart"/>
      <w:r w:rsidRPr="00884A34">
        <w:rPr>
          <w:rFonts w:eastAsia="Times New Roman" w:cs="Arial"/>
          <w:sz w:val="20"/>
          <w:szCs w:val="20"/>
          <w:lang w:eastAsia="ar-SA"/>
        </w:rPr>
        <w:t>Kralovše</w:t>
      </w:r>
      <w:proofErr w:type="spellEnd"/>
      <w:r w:rsidRPr="00884A34">
        <w:rPr>
          <w:rFonts w:eastAsia="Times New Roman" w:cs="Arial"/>
          <w:sz w:val="20"/>
          <w:szCs w:val="20"/>
          <w:lang w:eastAsia="ar-SA"/>
        </w:rPr>
        <w:t xml:space="preserve">. V okolici predvidene gradnje se že nahaja plinovodna napeljava, ki poteka do merilne postaje Vrtnarija (tlak plina 1bar), na katero je predviden priklop za razširitev plinovodnega omrežja na območju stanovanjske soseske </w:t>
      </w:r>
      <w:proofErr w:type="spellStart"/>
      <w:r w:rsidRPr="00884A34">
        <w:rPr>
          <w:rFonts w:eastAsia="Times New Roman" w:cs="Arial"/>
          <w:sz w:val="20"/>
          <w:szCs w:val="20"/>
          <w:lang w:eastAsia="ar-SA"/>
        </w:rPr>
        <w:t>Kralovše</w:t>
      </w:r>
      <w:proofErr w:type="spellEnd"/>
      <w:r w:rsidRPr="00884A34">
        <w:rPr>
          <w:rFonts w:eastAsia="Times New Roman" w:cs="Arial"/>
          <w:sz w:val="20"/>
          <w:szCs w:val="20"/>
          <w:lang w:eastAsia="ar-SA"/>
        </w:rPr>
        <w:t xml:space="preserve"> na Vrhniki.</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(2) Plinovodna napeljava na predvidenem območju bo potekala pod terenom v trasi cestišča vzporedno z ostalo komunalno infrastrukturo in s predpisanimi odmiki. Za posamezni objekt se priključna plinovodna napeljava odcepi od novega cestnega plinovoda in zaključi z glavno plinsko požarno pipo na fasadi posameznega objekta v predpisani omarici. V omarici glavne plinske požarne pipe se bo nahajala zaporna pipa in regulator tlaka, od koder bo nadalje možen razvod po objektu.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 Upošteva naj se  področna zakonodaja, ki predpisuje, da morajo stanovanjske zgradbe z dvema ali večjimi neodvisnimi stanovanjskimi enotami, ki bodo zgrajene na območju že zgrajenega ali načrtovanega plinovodnega omrežja, imeti za vsako stanovanjsko enoto svojo merilno napravo za ugotavljanje predanih količin zemeljskega plina.</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(4) Izvajalec je dolžan pred pričetkom del pisno obvestiti vse </w:t>
      </w:r>
      <w:proofErr w:type="spellStart"/>
      <w:r w:rsidRPr="00884A34">
        <w:rPr>
          <w:rFonts w:eastAsia="Times New Roman" w:cs="Arial"/>
          <w:sz w:val="20"/>
          <w:szCs w:val="20"/>
          <w:lang w:eastAsia="ar-SA"/>
        </w:rPr>
        <w:t>soglasodajalce</w:t>
      </w:r>
      <w:proofErr w:type="spellEnd"/>
      <w:r w:rsidRPr="00884A34">
        <w:rPr>
          <w:rFonts w:eastAsia="Times New Roman" w:cs="Arial"/>
          <w:sz w:val="20"/>
          <w:szCs w:val="20"/>
          <w:lang w:eastAsia="ar-SA"/>
        </w:rPr>
        <w:t xml:space="preserve"> in naročiti </w:t>
      </w:r>
      <w:proofErr w:type="spellStart"/>
      <w:r w:rsidRPr="00884A34">
        <w:rPr>
          <w:rFonts w:eastAsia="Times New Roman" w:cs="Arial"/>
          <w:sz w:val="20"/>
          <w:szCs w:val="20"/>
          <w:lang w:eastAsia="ar-SA"/>
        </w:rPr>
        <w:t>zakoličbo</w:t>
      </w:r>
      <w:proofErr w:type="spellEnd"/>
      <w:r w:rsidRPr="00884A34">
        <w:rPr>
          <w:rFonts w:eastAsia="Times New Roman" w:cs="Arial"/>
          <w:sz w:val="20"/>
          <w:szCs w:val="20"/>
          <w:lang w:eastAsia="ar-SA"/>
        </w:rPr>
        <w:t xml:space="preserve"> vse podzemne komunalne infrastrukture pri pristojnih upravljavcih komunalne infrastrukture.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(5) Zadevni posegi ne posegajo v varnostni pas obstoječega ali predvidenega prenosnega omrežja zemeljskega plina v upravljanju Geoplina plinovodi </w:t>
      </w:r>
      <w:proofErr w:type="spellStart"/>
      <w:r w:rsidRPr="00884A34">
        <w:rPr>
          <w:rFonts w:eastAsia="Times New Roman" w:cs="Arial"/>
          <w:sz w:val="20"/>
          <w:szCs w:val="20"/>
          <w:lang w:eastAsia="ar-SA"/>
        </w:rPr>
        <w:t>d.o.o</w:t>
      </w:r>
      <w:proofErr w:type="spellEnd"/>
      <w:r w:rsidRPr="00884A34">
        <w:rPr>
          <w:rFonts w:eastAsia="Times New Roman" w:cs="Arial"/>
          <w:sz w:val="20"/>
          <w:szCs w:val="20"/>
          <w:lang w:eastAsia="ar-SA"/>
        </w:rPr>
        <w:t xml:space="preserve">., kot sistemskega operaterja prenosnega omrežja zemeljskega plina (odmik cca. 35 fi od plinovoda P371, MRP Vrhnika - MP IUV, premer 250 mm, tlak 1 bar, občina VRHNIKA). V projektu je tudi predvidena priključitev infrastrukture na obstoječa omrežja, ki se nahajajo izven območja OPPN, vendar se vsa izvedejo v cesti s parcelno št. 2704/7 </w:t>
      </w:r>
      <w:proofErr w:type="spellStart"/>
      <w:r w:rsidRPr="00884A34">
        <w:rPr>
          <w:rFonts w:eastAsia="Times New Roman" w:cs="Arial"/>
          <w:sz w:val="20"/>
          <w:szCs w:val="20"/>
          <w:lang w:eastAsia="ar-SA"/>
        </w:rPr>
        <w:t>k.o</w:t>
      </w:r>
      <w:proofErr w:type="spellEnd"/>
      <w:r w:rsidRPr="00884A34">
        <w:rPr>
          <w:rFonts w:eastAsia="Times New Roman" w:cs="Arial"/>
          <w:sz w:val="20"/>
          <w:szCs w:val="20"/>
          <w:lang w:eastAsia="ar-SA"/>
        </w:rPr>
        <w:t xml:space="preserve">. Vrhnika in ne posegajo v varnostni pas prenosnega plinovoda. V kolikor bi prišlo do prečkanja prenosnega plinovoda ali poseganja v njegov varnostni pas s komunalno infrastrukturo ali drugimi posegi za potrebe zadevnega objekta je potrebno pridobiti pogoje in soglasja Geoplina plinovodi </w:t>
      </w:r>
      <w:proofErr w:type="spellStart"/>
      <w:r w:rsidRPr="00884A34">
        <w:rPr>
          <w:rFonts w:eastAsia="Times New Roman" w:cs="Arial"/>
          <w:sz w:val="20"/>
          <w:szCs w:val="20"/>
          <w:lang w:eastAsia="ar-SA"/>
        </w:rPr>
        <w:t>d.o.o</w:t>
      </w:r>
      <w:proofErr w:type="spellEnd"/>
      <w:r w:rsidRPr="00884A34">
        <w:rPr>
          <w:rFonts w:eastAsia="Times New Roman" w:cs="Arial"/>
          <w:sz w:val="20"/>
          <w:szCs w:val="20"/>
          <w:lang w:eastAsia="ar-SA"/>
        </w:rPr>
        <w:t>., skladno s predpisi za plinovode.</w:t>
      </w:r>
    </w:p>
    <w:p w:rsidR="00884A34" w:rsidRPr="00884A34" w:rsidRDefault="00884A34" w:rsidP="00884A34">
      <w:pPr>
        <w:tabs>
          <w:tab w:val="left" w:pos="1920"/>
          <w:tab w:val="left" w:pos="2235"/>
        </w:tabs>
        <w:spacing w:before="120" w:after="0" w:line="240" w:lineRule="auto"/>
        <w:ind w:left="2235"/>
        <w:jc w:val="center"/>
        <w:rPr>
          <w:rFonts w:eastAsia="Times New Roman" w:cs="Arial"/>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(telekomunikacijsko omrežje)</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 Znotraj območja OPPN ni obstoječega TK omrežja. Glavna TK trasa poteka v koridorju Ljubljanske ceste (KJ TK </w:t>
      </w:r>
      <w:proofErr w:type="spellStart"/>
      <w:r w:rsidRPr="00884A34">
        <w:rPr>
          <w:rFonts w:eastAsia="Times New Roman" w:cs="Arial"/>
          <w:sz w:val="20"/>
          <w:szCs w:val="20"/>
          <w:lang w:eastAsia="ar-SA"/>
        </w:rPr>
        <w:t>obst</w:t>
      </w:r>
      <w:proofErr w:type="spellEnd"/>
      <w:r w:rsidRPr="00884A34">
        <w:rPr>
          <w:rFonts w:eastAsia="Times New Roman" w:cs="Arial"/>
          <w:sz w:val="20"/>
          <w:szCs w:val="20"/>
          <w:lang w:eastAsia="ar-SA"/>
        </w:rPr>
        <w:t>.).</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(2) Za območje soseske se predvidi izgradnja nove kabelske kanalizacije z ustreznimi jaški s priključitvijo na obstoječo TK kabelsko kanalizacijo ob Ljubljanski cesti (KJ TK </w:t>
      </w:r>
      <w:proofErr w:type="spellStart"/>
      <w:r w:rsidRPr="00884A34">
        <w:rPr>
          <w:rFonts w:eastAsia="Times New Roman" w:cs="Arial"/>
          <w:sz w:val="20"/>
          <w:szCs w:val="20"/>
          <w:lang w:eastAsia="ar-SA"/>
        </w:rPr>
        <w:t>obst</w:t>
      </w:r>
      <w:proofErr w:type="spellEnd"/>
      <w:r w:rsidRPr="00884A34">
        <w:rPr>
          <w:rFonts w:eastAsia="Times New Roman" w:cs="Arial"/>
          <w:sz w:val="20"/>
          <w:szCs w:val="20"/>
          <w:lang w:eastAsia="ar-SA"/>
        </w:rPr>
        <w:t>.). Pred vsakim objektom je potrebno kabelsko kanalizacijo zaključiti z uvodnim jaškom. Na vsak objekt se predvidi zunanja TK omarica ustreznih dimenzij s pomožnim uvodnim jaškom.</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 TK omarice morajo biti na lokacijah, ki so dostopne 24 ur dnevno.</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(5) Pri načrtovanju TK omrežja in TK kabelske kanalizacije je potrebno upoštevati smernice Telekoma Slovenije, </w:t>
      </w:r>
      <w:proofErr w:type="spellStart"/>
      <w:r w:rsidRPr="00884A34">
        <w:rPr>
          <w:rFonts w:eastAsia="Times New Roman" w:cs="Arial"/>
          <w:sz w:val="20"/>
          <w:szCs w:val="20"/>
          <w:lang w:eastAsia="ar-SA"/>
        </w:rPr>
        <w:t>d.d</w:t>
      </w:r>
      <w:proofErr w:type="spellEnd"/>
      <w:r w:rsidRPr="00884A34">
        <w:rPr>
          <w:rFonts w:eastAsia="Times New Roman" w:cs="Arial"/>
          <w:sz w:val="20"/>
          <w:szCs w:val="20"/>
          <w:lang w:eastAsia="ar-SA"/>
        </w:rPr>
        <w:t>.</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(6) Pred izvedbo novih TK priključkov in zaščito ali morebitno prestavitev obstoječih TK vodov, je potrebno pri pristojnem izvajalcu del naročiti izdelavo projektne dokumentacije za izvedbo del (PZI).</w:t>
      </w:r>
    </w:p>
    <w:p w:rsidR="00884A34" w:rsidRPr="00884A34" w:rsidRDefault="00884A34" w:rsidP="00884A34">
      <w:pPr>
        <w:tabs>
          <w:tab w:val="left" w:pos="1920"/>
          <w:tab w:val="left" w:pos="2235"/>
        </w:tabs>
        <w:spacing w:before="120" w:after="0" w:line="240" w:lineRule="auto"/>
        <w:ind w:left="2235"/>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(javna razsvetljava)</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pacing w:after="40" w:line="240" w:lineRule="auto"/>
        <w:jc w:val="both"/>
        <w:rPr>
          <w:rFonts w:eastAsia="Times New Roman" w:cs="Arial"/>
          <w:sz w:val="20"/>
          <w:szCs w:val="20"/>
          <w:lang w:eastAsia="sl-SI"/>
        </w:rPr>
      </w:pPr>
      <w:r w:rsidRPr="00884A34">
        <w:rPr>
          <w:rFonts w:eastAsia="Times New Roman" w:cs="Arial"/>
          <w:sz w:val="20"/>
          <w:szCs w:val="20"/>
          <w:lang w:eastAsia="sl-SI"/>
        </w:rPr>
        <w:t xml:space="preserve">(1) Za območje soseske se ob dostopnih cestah predvidi izgradnja nove javne razsvetljave s samostojnim novim </w:t>
      </w:r>
      <w:proofErr w:type="spellStart"/>
      <w:r w:rsidRPr="00884A34">
        <w:rPr>
          <w:rFonts w:eastAsia="Times New Roman" w:cs="Arial"/>
          <w:sz w:val="20"/>
          <w:szCs w:val="20"/>
          <w:lang w:eastAsia="sl-SI"/>
        </w:rPr>
        <w:t>prižigališčem</w:t>
      </w:r>
      <w:proofErr w:type="spellEnd"/>
      <w:r w:rsidRPr="00884A34">
        <w:rPr>
          <w:rFonts w:eastAsia="Times New Roman" w:cs="Arial"/>
          <w:sz w:val="20"/>
          <w:szCs w:val="20"/>
          <w:lang w:eastAsia="sl-SI"/>
        </w:rPr>
        <w:t xml:space="preserve">. Novo </w:t>
      </w:r>
      <w:proofErr w:type="spellStart"/>
      <w:r w:rsidRPr="00884A34">
        <w:rPr>
          <w:rFonts w:eastAsia="Times New Roman" w:cs="Arial"/>
          <w:sz w:val="20"/>
          <w:szCs w:val="20"/>
          <w:lang w:eastAsia="sl-SI"/>
        </w:rPr>
        <w:t>prižigališče</w:t>
      </w:r>
      <w:proofErr w:type="spellEnd"/>
      <w:r w:rsidRPr="00884A34">
        <w:rPr>
          <w:rFonts w:eastAsia="Times New Roman" w:cs="Arial"/>
          <w:sz w:val="20"/>
          <w:szCs w:val="20"/>
          <w:lang w:eastAsia="sl-SI"/>
        </w:rPr>
        <w:t xml:space="preserve"> se priključi na NN električno omrežje nove soseske.</w:t>
      </w:r>
    </w:p>
    <w:p w:rsidR="00884A34" w:rsidRPr="00884A34" w:rsidRDefault="00884A34" w:rsidP="00884A34">
      <w:pPr>
        <w:spacing w:after="40" w:line="240" w:lineRule="auto"/>
        <w:jc w:val="both"/>
        <w:rPr>
          <w:rFonts w:eastAsia="Times New Roman" w:cs="Arial"/>
          <w:sz w:val="20"/>
          <w:szCs w:val="20"/>
          <w:lang w:eastAsia="sl-SI"/>
        </w:rPr>
      </w:pPr>
      <w:r w:rsidRPr="00884A34">
        <w:rPr>
          <w:rFonts w:eastAsia="Times New Roman" w:cs="Arial"/>
          <w:sz w:val="20"/>
          <w:szCs w:val="20"/>
          <w:lang w:eastAsia="sl-SI"/>
        </w:rPr>
        <w:t>(2) Javna razsvetljava se izvede skladno z Uredbo o mejnih vrednostih svetlobnega onesnaževanja in smernicami pristojnega upravljalca.</w:t>
      </w:r>
    </w:p>
    <w:p w:rsidR="00884A34" w:rsidRPr="00884A34" w:rsidRDefault="00884A34" w:rsidP="00884A34">
      <w:pPr>
        <w:tabs>
          <w:tab w:val="left" w:pos="1920"/>
          <w:tab w:val="left" w:pos="2235"/>
        </w:tabs>
        <w:spacing w:before="120" w:after="0" w:line="240" w:lineRule="auto"/>
        <w:ind w:left="2235"/>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(javna higiena)</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 Zagotovita se najmanj dva ekološka otoka.</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Dovozna pot mora biti dovolj široka in primerno utrjena, da je omogočen dostop standardnim komunalnim vozilom. Ob zbirnih in odjemnih mestih mora biti zagotovljen prostor za obračanje komunalnih vozil.</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 Dostop do zabojnikov mora biti vedno prost.</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 Upravitelj objekta oz. prostora mora pred izdajo uporabnega dovoljenja skleniti pogodbo s Komunalnim podjetjem Vrhnika o številu in velikosti zabojnikov za ločeno zbiranje odpadkov in odvozu le-teh.</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(5) Lokacije ekoloških otokov za ločeno zbiranje in odjem odpadkov so razvidne iz grafičnih načrtov: »4.1. Zazidalna in ureditvena situacija – tloris pritličja z zunanjo ureditvijo«</w:t>
      </w:r>
    </w:p>
    <w:p w:rsidR="00884A34" w:rsidRPr="00884A34" w:rsidRDefault="00884A34" w:rsidP="00884A34">
      <w:pPr>
        <w:suppressAutoHyphens/>
        <w:spacing w:after="40" w:line="240" w:lineRule="auto"/>
        <w:rPr>
          <w:rFonts w:ascii="Times New Roman" w:eastAsia="Times New Roman" w:hAnsi="Times New Roman" w:cs="Arial"/>
          <w:b/>
          <w:sz w:val="20"/>
          <w:szCs w:val="20"/>
          <w:lang w:val="en-US"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 xml:space="preserve"> 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(javno dobro)</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V območju OPPN ni javnih površin.</w:t>
      </w:r>
    </w:p>
    <w:p w:rsidR="00884A34" w:rsidRPr="00884A34" w:rsidRDefault="00884A34" w:rsidP="00884A34">
      <w:pPr>
        <w:suppressAutoHyphens/>
        <w:spacing w:after="40" w:line="240" w:lineRule="auto"/>
        <w:rPr>
          <w:rFonts w:eastAsia="Times New Roman" w:cs="Arial"/>
          <w:sz w:val="20"/>
          <w:szCs w:val="20"/>
          <w:lang w:eastAsia="ar-SA"/>
        </w:rPr>
      </w:pPr>
    </w:p>
    <w:p w:rsidR="00884A34" w:rsidRPr="00884A34" w:rsidRDefault="00884A34" w:rsidP="00884A34">
      <w:pPr>
        <w:suppressAutoHyphens/>
        <w:spacing w:after="40" w:line="240" w:lineRule="auto"/>
        <w:rPr>
          <w:rFonts w:eastAsia="Times New Roman" w:cs="Arial"/>
          <w:sz w:val="20"/>
          <w:szCs w:val="20"/>
          <w:lang w:eastAsia="ar-SA"/>
        </w:rPr>
      </w:pPr>
    </w:p>
    <w:p w:rsidR="00884A34" w:rsidRPr="00776357" w:rsidRDefault="00884A34" w:rsidP="00884A34">
      <w:pPr>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VII. REŠITVE IN UKREPI ZA CELOSTNO OHRANJANJE KULTURNE DEDIŠČINE</w:t>
      </w:r>
    </w:p>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(varovanje kulturne dediščine)</w:t>
      </w:r>
    </w:p>
    <w:p w:rsidR="00884A34" w:rsidRPr="00884A34" w:rsidRDefault="00884A34" w:rsidP="00884A34">
      <w:pPr>
        <w:suppressAutoHyphens/>
        <w:spacing w:after="40" w:line="240" w:lineRule="auto"/>
        <w:jc w:val="center"/>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 Celotno območje urejanja z OPPN </w:t>
      </w:r>
      <w:proofErr w:type="spellStart"/>
      <w:r w:rsidRPr="00884A34">
        <w:rPr>
          <w:rFonts w:eastAsia="Times New Roman" w:cs="Arial"/>
          <w:sz w:val="20"/>
          <w:szCs w:val="20"/>
          <w:lang w:eastAsia="ar-SA"/>
        </w:rPr>
        <w:t>Kralovše</w:t>
      </w:r>
      <w:proofErr w:type="spellEnd"/>
      <w:r w:rsidRPr="00884A34">
        <w:rPr>
          <w:rFonts w:eastAsia="Times New Roman" w:cs="Arial"/>
          <w:sz w:val="20"/>
          <w:szCs w:val="20"/>
          <w:lang w:eastAsia="ar-SA"/>
        </w:rPr>
        <w:t xml:space="preserve"> leži na območju kulturne dediščine Vrhnika - Arheološko območje Trško jedro, EŠD 844. Digitalne podatke o enotah kulturne dediščine za prikaz stanja v prostoru in pripravo prostorskega akta je občina prejela s strani Ministrstva za okolje in prostor (dopis MOP št. 3531-2412006 z dne 6. 10. 2008).</w:t>
      </w:r>
    </w:p>
    <w:p w:rsidR="00884A34" w:rsidRPr="00884A34" w:rsidRDefault="00884A34" w:rsidP="00884A34">
      <w:pPr>
        <w:suppressAutoHyphens/>
        <w:spacing w:after="0" w:line="240" w:lineRule="auto"/>
        <w:jc w:val="both"/>
        <w:rPr>
          <w:rFonts w:eastAsia="Times New Roman" w:cs="Arial"/>
          <w:sz w:val="20"/>
          <w:szCs w:val="20"/>
          <w:lang w:eastAsia="ar-SA"/>
        </w:rPr>
      </w:pPr>
      <w:r w:rsidRPr="00884A34">
        <w:rPr>
          <w:rFonts w:eastAsia="Times New Roman" w:cs="Arial"/>
          <w:sz w:val="20"/>
          <w:szCs w:val="20"/>
          <w:lang w:eastAsia="ar-SA"/>
        </w:rPr>
        <w:t xml:space="preserve">(2) Za območje Občine Vrhnika so bile, za potrebe priprav prostorskih aktov, pripravljene naslednje strokovne zasnove, ki zajemajo tudi obravnavano območje in so bile že posredovane občini: </w:t>
      </w:r>
    </w:p>
    <w:p w:rsidR="00884A34" w:rsidRPr="00884A34" w:rsidRDefault="00884A34" w:rsidP="00884A34">
      <w:pPr>
        <w:suppressAutoHyphens/>
        <w:spacing w:after="0" w:line="240" w:lineRule="auto"/>
        <w:jc w:val="both"/>
        <w:rPr>
          <w:rFonts w:eastAsia="Times New Roman" w:cs="Arial"/>
          <w:sz w:val="20"/>
          <w:szCs w:val="20"/>
          <w:lang w:eastAsia="ar-SA"/>
        </w:rPr>
      </w:pPr>
      <w:r w:rsidRPr="00884A34">
        <w:rPr>
          <w:rFonts w:eastAsia="Times New Roman" w:cs="Arial"/>
          <w:sz w:val="20"/>
          <w:szCs w:val="20"/>
          <w:lang w:eastAsia="ar-SA"/>
        </w:rPr>
        <w:t xml:space="preserve">- Strokovne podlage s področja varstva kulturne dediščine za spremembe in dopolnitve prostorskih sestavin Dolgoročnega plana Občine Vrhnika, ZVKDS OE Ljubljana, marec 2000,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Z namenom boljšega pregleda in jasnosti je ZVKDS OE Ljubljana izdelal še Strokovne zasnove varstva kulturne dediščine (na podlagi ZVKD, Uradni list RS, št. 7/99; 40. - 43. člen) za območje Občine Vrhnika, februarja 2008, Vrhnika - Arheološko območje Trško jedro, EŠD 844.</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(3) Predhodne arheološke raziskave so bile opravljene na parceli št. 2704/6 </w:t>
      </w:r>
      <w:proofErr w:type="spellStart"/>
      <w:r w:rsidRPr="00884A34">
        <w:rPr>
          <w:rFonts w:eastAsia="Times New Roman" w:cs="Arial"/>
          <w:sz w:val="20"/>
          <w:szCs w:val="20"/>
          <w:lang w:eastAsia="ar-SA"/>
        </w:rPr>
        <w:t>k.o</w:t>
      </w:r>
      <w:proofErr w:type="spellEnd"/>
      <w:r w:rsidRPr="00884A34">
        <w:rPr>
          <w:rFonts w:eastAsia="Times New Roman" w:cs="Arial"/>
          <w:sz w:val="20"/>
          <w:szCs w:val="20"/>
          <w:lang w:eastAsia="ar-SA"/>
        </w:rPr>
        <w:t xml:space="preserve">. Vrhnika. Pred poseganjem na zemljišče s parcelno št. 2700/2 </w:t>
      </w:r>
      <w:proofErr w:type="spellStart"/>
      <w:r w:rsidRPr="00884A34">
        <w:rPr>
          <w:rFonts w:eastAsia="Times New Roman" w:cs="Arial"/>
          <w:sz w:val="20"/>
          <w:szCs w:val="20"/>
          <w:lang w:eastAsia="ar-SA"/>
        </w:rPr>
        <w:t>k.o</w:t>
      </w:r>
      <w:proofErr w:type="spellEnd"/>
      <w:r w:rsidRPr="00884A34">
        <w:rPr>
          <w:rFonts w:eastAsia="Times New Roman" w:cs="Arial"/>
          <w:sz w:val="20"/>
          <w:szCs w:val="20"/>
          <w:lang w:eastAsia="ar-SA"/>
        </w:rPr>
        <w:t xml:space="preserve">. Vrhnika je potrebno opraviti tudi predhodne arheološke raziskave na tem zemljišču in si pridobiti pozitivno </w:t>
      </w:r>
      <w:proofErr w:type="spellStart"/>
      <w:r w:rsidRPr="00884A34">
        <w:rPr>
          <w:rFonts w:eastAsia="Times New Roman" w:cs="Arial"/>
          <w:sz w:val="20"/>
          <w:szCs w:val="20"/>
          <w:lang w:eastAsia="ar-SA"/>
        </w:rPr>
        <w:t>kulturnovarstveno</w:t>
      </w:r>
      <w:proofErr w:type="spellEnd"/>
      <w:r w:rsidRPr="00884A34">
        <w:rPr>
          <w:rFonts w:eastAsia="Times New Roman" w:cs="Arial"/>
          <w:sz w:val="20"/>
          <w:szCs w:val="20"/>
          <w:lang w:eastAsia="ar-SA"/>
        </w:rPr>
        <w:t xml:space="preserve"> soglasje ZVKDS.</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(4) V skladu z zakonodajo mora arheološke raziskave zagotoviti investitor posega v prostor.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(5) Investitor mora že v postopku izdelave dokumentacije za pridobitev gradbenega dovoljenja izvesti predhodne arheološke raziskave, saj se lahko v primeru izjemnih najdb zahteva sprememba izvedbenega projekta in predstavitev odkritih arheoloških ostalin »in situ«.</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(6) V skladu z določili veljavne zakonodaje so dovoljena kakršna koli dela na tem zemljišču šele po zaključenih predhodnih arheoloških raziskavah zemljišča; te obsegajo tako predhodne terenske preglede kot tudi nadzorovano odstranitev dediščine oz. arheološka izkopavanja s </w:t>
      </w:r>
      <w:proofErr w:type="spellStart"/>
      <w:r w:rsidRPr="00884A34">
        <w:rPr>
          <w:rFonts w:eastAsia="Times New Roman" w:cs="Arial"/>
          <w:sz w:val="20"/>
          <w:szCs w:val="20"/>
          <w:lang w:eastAsia="ar-SA"/>
        </w:rPr>
        <w:t>poizkopavalno</w:t>
      </w:r>
      <w:proofErr w:type="spellEnd"/>
      <w:r w:rsidRPr="00884A34">
        <w:rPr>
          <w:rFonts w:eastAsia="Times New Roman" w:cs="Arial"/>
          <w:sz w:val="20"/>
          <w:szCs w:val="20"/>
          <w:lang w:eastAsia="ar-SA"/>
        </w:rPr>
        <w:t xml:space="preserve"> obdelavo najdišča. Predhodne arheološke raziskave morajo potekati v skladu z določili 31.,33.,34.; 80. in 85. člena ZVKD-1.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(7) Za predhodne arheološke raziskave, razen, če dela opravi ZVKDS v okviru javne službe, je skladno s področno zakonodajo treba pridobiti </w:t>
      </w:r>
      <w:proofErr w:type="spellStart"/>
      <w:r w:rsidRPr="00884A34">
        <w:rPr>
          <w:rFonts w:eastAsia="Times New Roman" w:cs="Arial"/>
          <w:sz w:val="20"/>
          <w:szCs w:val="20"/>
          <w:lang w:eastAsia="ar-SA"/>
        </w:rPr>
        <w:t>kulturnovarstveno</w:t>
      </w:r>
      <w:proofErr w:type="spellEnd"/>
      <w:r w:rsidRPr="00884A34">
        <w:rPr>
          <w:rFonts w:eastAsia="Times New Roman" w:cs="Arial"/>
          <w:sz w:val="20"/>
          <w:szCs w:val="20"/>
          <w:lang w:eastAsia="ar-SA"/>
        </w:rPr>
        <w:t xml:space="preserve"> soglasje za raziskavo in odstranitev dediščine, ki ga izda minister, pristojen za področje varstva kulturne dediščine.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(8) Poleg navedenega priporočamo, da se zelene površine uporabijo, kot element členitve prostora, robni deli območja naj se obsadijo z drevjem (avtohtone vrste).</w:t>
      </w:r>
    </w:p>
    <w:p w:rsidR="00884A34" w:rsidRDefault="00884A34" w:rsidP="00884A34">
      <w:pPr>
        <w:suppressAutoHyphens/>
        <w:spacing w:after="40" w:line="240" w:lineRule="auto"/>
        <w:rPr>
          <w:rFonts w:eastAsia="Times New Roman" w:cs="Arial"/>
          <w:sz w:val="20"/>
          <w:szCs w:val="20"/>
          <w:lang w:eastAsia="ar-SA"/>
        </w:rPr>
      </w:pPr>
    </w:p>
    <w:p w:rsidR="00776357" w:rsidRPr="00884A34" w:rsidRDefault="00776357" w:rsidP="00884A34">
      <w:pPr>
        <w:suppressAutoHyphens/>
        <w:spacing w:after="40" w:line="240" w:lineRule="auto"/>
        <w:rPr>
          <w:rFonts w:eastAsia="Times New Roman" w:cs="Arial"/>
          <w:sz w:val="20"/>
          <w:szCs w:val="20"/>
          <w:lang w:eastAsia="ar-SA"/>
        </w:rPr>
      </w:pPr>
    </w:p>
    <w:p w:rsidR="00776357" w:rsidRPr="00776357" w:rsidRDefault="00884A34" w:rsidP="00884A34">
      <w:pPr>
        <w:keepNext/>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 xml:space="preserve">VIII. REŠITVE IN UKREPI  ZA VAROVANJE OKOLJA, NARAVNIH VIROV IN </w:t>
      </w:r>
    </w:p>
    <w:p w:rsidR="00884A34" w:rsidRPr="00776357" w:rsidRDefault="00884A34" w:rsidP="00884A34">
      <w:pPr>
        <w:keepNext/>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OHRANJANJE NARAVE</w:t>
      </w:r>
    </w:p>
    <w:p w:rsidR="00884A34" w:rsidRPr="00884A34" w:rsidRDefault="00884A34" w:rsidP="00884A34">
      <w:pPr>
        <w:tabs>
          <w:tab w:val="left" w:pos="1920"/>
          <w:tab w:val="left" w:pos="2235"/>
        </w:tabs>
        <w:spacing w:before="120" w:after="0" w:line="240" w:lineRule="auto"/>
        <w:rPr>
          <w:rFonts w:eastAsia="Times New Roman" w:cs="Arial"/>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(splošne določbe)</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 V času gradnje in uporabe je potrebno upoštevati okoljevarstvene ukrepe za čim manjše obremenjevanje okolja.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V času gradnje morajo biti zagotovljeni vsi potrebni varnostni ukrepi in organizacija gradbišča za preprečitev prekomernega onesnaženja tal, vode ter zraka, pri transportu, skladiščenju in uporabi škodljivih snovi, v primeru nesreče pa zagotovljeno takojšnje ukrepanje usposobljene službe.</w:t>
      </w:r>
    </w:p>
    <w:p w:rsidR="00884A34" w:rsidRPr="00884A34" w:rsidRDefault="00884A34" w:rsidP="00884A34">
      <w:pPr>
        <w:tabs>
          <w:tab w:val="left" w:pos="1920"/>
          <w:tab w:val="left" w:pos="2235"/>
        </w:tabs>
        <w:spacing w:before="120" w:after="0" w:line="240" w:lineRule="auto"/>
        <w:ind w:left="2235"/>
        <w:jc w:val="center"/>
        <w:rPr>
          <w:rFonts w:eastAsia="Times New Roman" w:cs="Arial"/>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 xml:space="preserve"> 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(varovanje tal, podtalnih in površinskih voda)</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 Vsi objekti s pripadajočo komunalno, prometno in zunanjo ureditvijo, vključno z morebitnimi ograjami, morajo biti odmaknjeni od meje vodnega zemljišča (od zgornjega roba brežine vodotoka) 15 m pri vodotokih 1. reda, oz. 5 m pri vodotokih 2. reda. Pas priobalnega zemljišča v območju ureditve je treba v projektni dokumentaciji za pridobitev gradbenega dovoljenja.</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(2) </w:t>
      </w:r>
      <w:proofErr w:type="spellStart"/>
      <w:r w:rsidRPr="00884A34">
        <w:rPr>
          <w:rFonts w:eastAsia="Times New Roman" w:cs="Arial"/>
          <w:sz w:val="20"/>
          <w:szCs w:val="20"/>
          <w:lang w:eastAsia="ar-SA"/>
        </w:rPr>
        <w:t>Zacevljanje</w:t>
      </w:r>
      <w:proofErr w:type="spellEnd"/>
      <w:r w:rsidRPr="00884A34">
        <w:rPr>
          <w:rFonts w:eastAsia="Times New Roman" w:cs="Arial"/>
          <w:sz w:val="20"/>
          <w:szCs w:val="20"/>
          <w:lang w:eastAsia="ar-SA"/>
        </w:rPr>
        <w:t xml:space="preserve"> ali prekrivanje vodotokov je strogo prepovedano, razen na krajših razdaljah, ki omogočajo dostop oziroma prehod preko vodotoka, v primeru, da gre za objekt javne prometne infrastrukture (mostovi, prepusti na javnih cestah oziroma poteh).</w:t>
      </w:r>
    </w:p>
    <w:p w:rsidR="00884A34" w:rsidRPr="00884A34" w:rsidRDefault="00884A34" w:rsidP="00884A34">
      <w:pPr>
        <w:suppressAutoHyphens/>
        <w:spacing w:after="40" w:line="240" w:lineRule="auto"/>
        <w:jc w:val="both"/>
        <w:rPr>
          <w:rFonts w:eastAsia="Times New Roman" w:cs="Arial"/>
          <w:strike/>
          <w:sz w:val="20"/>
          <w:szCs w:val="20"/>
          <w:lang w:eastAsia="ar-SA"/>
        </w:rPr>
      </w:pPr>
      <w:r w:rsidRPr="00884A34">
        <w:rPr>
          <w:rFonts w:eastAsia="Times New Roman" w:cs="Arial"/>
          <w:sz w:val="20"/>
          <w:szCs w:val="20"/>
          <w:lang w:eastAsia="ar-SA"/>
        </w:rPr>
        <w:t xml:space="preserve">(3) Območje OPPN je po razpoložljivih podatkih iz Poplavne študije za območje občine Vrhnika (Puh, podjetje za urejanje hudournikov </w:t>
      </w:r>
      <w:proofErr w:type="spellStart"/>
      <w:r w:rsidRPr="00884A34">
        <w:rPr>
          <w:rFonts w:eastAsia="Times New Roman" w:cs="Arial"/>
          <w:sz w:val="20"/>
          <w:szCs w:val="20"/>
          <w:lang w:eastAsia="ar-SA"/>
        </w:rPr>
        <w:t>d.d</w:t>
      </w:r>
      <w:proofErr w:type="spellEnd"/>
      <w:r w:rsidRPr="00884A34">
        <w:rPr>
          <w:rFonts w:eastAsia="Times New Roman" w:cs="Arial"/>
          <w:sz w:val="20"/>
          <w:szCs w:val="20"/>
          <w:lang w:eastAsia="ar-SA"/>
        </w:rPr>
        <w:t xml:space="preserve">., št. načrta IV-18/2010, 67/2010), ki jo je potrdilo Ministrstvo za kmetijstvo in okolje, ARSO, pod številko 35001-199/2011, dne 22.4.2013, na severnem delu zemljišča zaradi manjše depresije terena v razredu srednje poplavne ogroženosti. Z nasutjem terena oz. izravnavo s koto preostalega terena zemljišča s parcelno št. 2704/6 </w:t>
      </w:r>
      <w:proofErr w:type="spellStart"/>
      <w:r w:rsidRPr="00884A34">
        <w:rPr>
          <w:rFonts w:eastAsia="Times New Roman" w:cs="Arial"/>
          <w:sz w:val="20"/>
          <w:szCs w:val="20"/>
          <w:lang w:eastAsia="ar-SA"/>
        </w:rPr>
        <w:t>k.o</w:t>
      </w:r>
      <w:proofErr w:type="spellEnd"/>
      <w:r w:rsidRPr="00884A34">
        <w:rPr>
          <w:rFonts w:eastAsia="Times New Roman" w:cs="Arial"/>
          <w:sz w:val="20"/>
          <w:szCs w:val="20"/>
          <w:lang w:eastAsia="ar-SA"/>
        </w:rPr>
        <w:t>. Vrhnika, to območje ni več v poplavnem območju.</w:t>
      </w:r>
    </w:p>
    <w:p w:rsidR="00884A34" w:rsidRPr="00884A34" w:rsidRDefault="00884A34" w:rsidP="00884A34">
      <w:pPr>
        <w:spacing w:after="40" w:line="240" w:lineRule="auto"/>
        <w:jc w:val="both"/>
        <w:rPr>
          <w:rFonts w:eastAsia="Times New Roman" w:cs="Arial"/>
          <w:strike/>
          <w:sz w:val="20"/>
          <w:szCs w:val="20"/>
          <w:lang w:eastAsia="sl-SI"/>
        </w:rPr>
      </w:pPr>
      <w:r w:rsidRPr="00884A34">
        <w:rPr>
          <w:rFonts w:eastAsia="Times New Roman" w:cs="Arial"/>
          <w:sz w:val="20"/>
          <w:szCs w:val="20"/>
          <w:lang w:eastAsia="sl-SI"/>
        </w:rPr>
        <w:t xml:space="preserve">(4) Znotraj območja OPPN se za potrebe stanovanjske soseske </w:t>
      </w:r>
      <w:proofErr w:type="spellStart"/>
      <w:r w:rsidRPr="00884A34">
        <w:rPr>
          <w:rFonts w:eastAsia="Times New Roman" w:cs="Arial"/>
          <w:sz w:val="20"/>
          <w:szCs w:val="20"/>
          <w:lang w:eastAsia="sl-SI"/>
        </w:rPr>
        <w:t>Kralovše</w:t>
      </w:r>
      <w:proofErr w:type="spellEnd"/>
      <w:r w:rsidRPr="00884A34">
        <w:rPr>
          <w:rFonts w:eastAsia="Times New Roman" w:cs="Arial"/>
          <w:sz w:val="20"/>
          <w:szCs w:val="20"/>
          <w:lang w:eastAsia="sl-SI"/>
        </w:rPr>
        <w:t xml:space="preserve"> predvidi ločen kanalizacijski sistem v skladu s smernicami javnega podjetja Komunalno podjetje Vrhnika, </w:t>
      </w:r>
      <w:proofErr w:type="spellStart"/>
      <w:r w:rsidRPr="00884A34">
        <w:rPr>
          <w:rFonts w:eastAsia="Times New Roman" w:cs="Arial"/>
          <w:sz w:val="20"/>
          <w:szCs w:val="20"/>
          <w:lang w:eastAsia="sl-SI"/>
        </w:rPr>
        <w:t>d.o.o</w:t>
      </w:r>
      <w:proofErr w:type="spellEnd"/>
      <w:r w:rsidRPr="00884A34">
        <w:rPr>
          <w:rFonts w:eastAsia="Times New Roman" w:cs="Arial"/>
          <w:sz w:val="20"/>
          <w:szCs w:val="20"/>
          <w:lang w:eastAsia="sl-SI"/>
        </w:rPr>
        <w:t>.</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(5) V primeru, da bodo s posebnimi strokovnimi podlogami zaradi infrastrukturnega opremljanja območja oz. </w:t>
      </w:r>
      <w:proofErr w:type="spellStart"/>
      <w:r w:rsidRPr="00884A34">
        <w:rPr>
          <w:rFonts w:eastAsia="Times New Roman" w:cs="Arial"/>
          <w:sz w:val="20"/>
          <w:szCs w:val="20"/>
          <w:lang w:eastAsia="ar-SA"/>
        </w:rPr>
        <w:t>okoljsko</w:t>
      </w:r>
      <w:proofErr w:type="spellEnd"/>
      <w:r w:rsidRPr="00884A34">
        <w:rPr>
          <w:rFonts w:eastAsia="Times New Roman" w:cs="Arial"/>
          <w:sz w:val="20"/>
          <w:szCs w:val="20"/>
          <w:lang w:eastAsia="ar-SA"/>
        </w:rPr>
        <w:t xml:space="preserve"> ter funkcionalno ugodnejših rešitev, dodatno določena tudi zemljišča izven območja urejanja in bo to hkrati pomenilo posege na zemljišča vodnih, priobalnih, varstvenih in ogroženih območij, je potrebno za posege na le-teh zemljiščih pred izdajo gradbenega dovoljenja pridobiti tudi soglasja pristojnih organov – </w:t>
      </w:r>
      <w:proofErr w:type="spellStart"/>
      <w:r w:rsidRPr="00884A34">
        <w:rPr>
          <w:rFonts w:eastAsia="Times New Roman" w:cs="Arial"/>
          <w:sz w:val="20"/>
          <w:szCs w:val="20"/>
          <w:lang w:eastAsia="ar-SA"/>
        </w:rPr>
        <w:t>soglasodajalcev</w:t>
      </w:r>
      <w:proofErr w:type="spellEnd"/>
      <w:r w:rsidRPr="00884A34">
        <w:rPr>
          <w:rFonts w:eastAsia="Times New Roman" w:cs="Arial"/>
          <w:sz w:val="20"/>
          <w:szCs w:val="20"/>
          <w:lang w:eastAsia="ar-SA"/>
        </w:rPr>
        <w:t xml:space="preserve"> za upravljanje z vodami.</w:t>
      </w:r>
    </w:p>
    <w:p w:rsidR="00884A34" w:rsidRPr="00884A34" w:rsidRDefault="00884A34" w:rsidP="00884A34">
      <w:pPr>
        <w:suppressAutoHyphens/>
        <w:spacing w:after="40" w:line="240" w:lineRule="auto"/>
        <w:jc w:val="both"/>
        <w:rPr>
          <w:rFonts w:eastAsia="Times New Roman" w:cs="Arial"/>
          <w:strike/>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 xml:space="preserve"> 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(varstvo zraka)</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 Prezračevanje vseh delov objektov se izvede naravno ali prisilno, pri čemer je treba zagotoviti odvod dimnih plinov nad strehe objektov.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(2) V času gradnje je potrebno preprečiti prašenje z vlaženjem sipkih materialov in nezaščitenih površin ter preprečiti </w:t>
      </w:r>
      <w:proofErr w:type="spellStart"/>
      <w:r w:rsidRPr="00884A34">
        <w:rPr>
          <w:rFonts w:eastAsia="Times New Roman" w:cs="Arial"/>
          <w:sz w:val="20"/>
          <w:szCs w:val="20"/>
          <w:lang w:eastAsia="ar-SA"/>
        </w:rPr>
        <w:t>raznos</w:t>
      </w:r>
      <w:proofErr w:type="spellEnd"/>
      <w:r w:rsidRPr="00884A34">
        <w:rPr>
          <w:rFonts w:eastAsia="Times New Roman" w:cs="Arial"/>
          <w:sz w:val="20"/>
          <w:szCs w:val="20"/>
          <w:lang w:eastAsia="ar-SA"/>
        </w:rPr>
        <w:t xml:space="preserve"> materiala z gradbišča. </w:t>
      </w:r>
    </w:p>
    <w:p w:rsidR="00884A34" w:rsidRPr="00884A34" w:rsidRDefault="00884A34" w:rsidP="00884A34">
      <w:pPr>
        <w:tabs>
          <w:tab w:val="left" w:pos="1920"/>
          <w:tab w:val="left" w:pos="2235"/>
        </w:tabs>
        <w:spacing w:before="120" w:after="0" w:line="240" w:lineRule="auto"/>
        <w:rPr>
          <w:rFonts w:eastAsia="Times New Roman" w:cs="Arial"/>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(varstvo pred hrupom)</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 Območje OPPN se razvršča v enovito stanovanjsko območje z dovoljeno III. mejno ravnijo hrupa. </w:t>
      </w:r>
    </w:p>
    <w:p w:rsidR="00884A34" w:rsidRPr="00884A34" w:rsidRDefault="00884A34" w:rsidP="00884A34">
      <w:pPr>
        <w:suppressAutoHyphens/>
        <w:spacing w:after="40" w:line="240" w:lineRule="auto"/>
        <w:jc w:val="both"/>
        <w:rPr>
          <w:rFonts w:eastAsia="Times New Roman" w:cs="Arial"/>
          <w:strike/>
          <w:sz w:val="20"/>
          <w:szCs w:val="20"/>
          <w:lang w:eastAsia="ar-SA"/>
        </w:rPr>
      </w:pPr>
      <w:r w:rsidRPr="00884A34">
        <w:rPr>
          <w:rFonts w:eastAsia="Times New Roman" w:cs="Arial"/>
          <w:sz w:val="20"/>
          <w:szCs w:val="20"/>
          <w:lang w:eastAsia="ar-SA"/>
        </w:rPr>
        <w:t>(2) Upoštevati je potrebno vsa določila veljavne področne zakonodaje.</w:t>
      </w:r>
    </w:p>
    <w:p w:rsidR="00884A34" w:rsidRPr="00884A34" w:rsidRDefault="00884A34" w:rsidP="00884A34">
      <w:pPr>
        <w:suppressAutoHyphens/>
        <w:spacing w:after="0" w:line="240" w:lineRule="auto"/>
        <w:jc w:val="both"/>
        <w:rPr>
          <w:rFonts w:eastAsia="Times New Roman" w:cs="Arial"/>
          <w:sz w:val="20"/>
          <w:szCs w:val="20"/>
          <w:lang w:eastAsia="ar-SA"/>
        </w:rPr>
      </w:pPr>
      <w:r w:rsidRPr="00884A34">
        <w:rPr>
          <w:rFonts w:eastAsia="Times New Roman" w:cs="Arial"/>
          <w:sz w:val="20"/>
          <w:szCs w:val="20"/>
          <w:lang w:eastAsia="ar-SA"/>
        </w:rPr>
        <w:t>(3) V času gradnje je treba upoštevati naslednje ukrepe za preprečevanje prekomerne obremenitve okolja s hrupom:</w:t>
      </w:r>
    </w:p>
    <w:p w:rsidR="00884A34" w:rsidRPr="00884A34" w:rsidRDefault="00884A34" w:rsidP="00884A34">
      <w:pPr>
        <w:suppressAutoHyphens/>
        <w:spacing w:after="0" w:line="240" w:lineRule="auto"/>
        <w:jc w:val="both"/>
        <w:rPr>
          <w:rFonts w:eastAsia="Times New Roman" w:cs="Arial"/>
          <w:sz w:val="20"/>
          <w:szCs w:val="20"/>
          <w:lang w:eastAsia="ar-SA"/>
        </w:rPr>
      </w:pPr>
      <w:r w:rsidRPr="00884A34">
        <w:rPr>
          <w:rFonts w:eastAsia="Times New Roman" w:cs="Arial"/>
          <w:sz w:val="20"/>
          <w:szCs w:val="20"/>
          <w:lang w:eastAsia="ar-SA"/>
        </w:rPr>
        <w:t xml:space="preserve">– vsi gradbeni stroji in naprave morajo biti tehnično brezhibni in morajo ustrezati </w:t>
      </w:r>
      <w:proofErr w:type="spellStart"/>
      <w:r w:rsidRPr="00884A34">
        <w:rPr>
          <w:rFonts w:eastAsia="Times New Roman" w:cs="Arial"/>
          <w:sz w:val="20"/>
          <w:szCs w:val="20"/>
          <w:lang w:eastAsia="ar-SA"/>
        </w:rPr>
        <w:t>normtivom</w:t>
      </w:r>
      <w:proofErr w:type="spellEnd"/>
      <w:r w:rsidRPr="00884A34">
        <w:rPr>
          <w:rFonts w:eastAsia="Times New Roman" w:cs="Arial"/>
          <w:sz w:val="20"/>
          <w:szCs w:val="20"/>
          <w:lang w:eastAsia="ar-SA"/>
        </w:rPr>
        <w:t xml:space="preserve"> glede dovoljenih ravni zvočne moči, v skladu z veljavno zakonodajo.</w:t>
      </w:r>
    </w:p>
    <w:p w:rsidR="00884A34" w:rsidRPr="00884A34" w:rsidRDefault="00884A34" w:rsidP="00884A34">
      <w:pPr>
        <w:suppressAutoHyphens/>
        <w:spacing w:after="40" w:line="240" w:lineRule="auto"/>
        <w:jc w:val="both"/>
        <w:rPr>
          <w:rFonts w:eastAsia="Times New Roman" w:cs="Arial"/>
          <w:strike/>
          <w:sz w:val="20"/>
          <w:szCs w:val="20"/>
          <w:lang w:eastAsia="ar-SA"/>
        </w:rPr>
      </w:pPr>
      <w:r w:rsidRPr="00884A34">
        <w:rPr>
          <w:rFonts w:eastAsia="Times New Roman" w:cs="Arial"/>
          <w:sz w:val="20"/>
          <w:szCs w:val="20"/>
          <w:lang w:eastAsia="ar-SA"/>
        </w:rPr>
        <w:t>– upoštevati je potrebno časovno omejitev za izvajanje gradbenih del skladno z veljavno zakonodajo.</w:t>
      </w:r>
    </w:p>
    <w:p w:rsidR="00884A34" w:rsidRPr="00884A34" w:rsidRDefault="00884A34" w:rsidP="00884A34">
      <w:pPr>
        <w:suppressAutoHyphens/>
        <w:spacing w:after="0" w:line="240" w:lineRule="auto"/>
        <w:jc w:val="both"/>
        <w:rPr>
          <w:rFonts w:eastAsia="Times New Roman" w:cs="Arial"/>
          <w:sz w:val="20"/>
          <w:szCs w:val="20"/>
          <w:lang w:eastAsia="ar-SA"/>
        </w:rPr>
      </w:pPr>
      <w:r w:rsidRPr="00884A34">
        <w:rPr>
          <w:rFonts w:eastAsia="Times New Roman" w:cs="Arial"/>
          <w:sz w:val="20"/>
          <w:szCs w:val="20"/>
          <w:lang w:eastAsia="ar-SA"/>
        </w:rPr>
        <w:t>(4) Izvajalec gradbenih del mora pred začetkom gradnje od pristojnih organov pridobiti dovoljenje za morebitno občasno povečanje obremenitve okolja s hrupom.</w:t>
      </w:r>
    </w:p>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 xml:space="preserve"> 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(odstranjevanje odpadkov)</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 Investitor je dolžan ravnati z odpadki, ki nastanejo v času gradnje in obratovanja objektov skladno z vsemi veljavnimi predpisi.</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Investitor mora zagotoviti naročilo za prevzem gradbenih odpadkov, njihov prevoz v predelavo ali odstranjevanje, pred pričetkom gradbenih del. Iz dokazila o naročilu prevzema gradbenih odpadkov mora biti razvidna vrsta gradbenih odpadkov, predvidena količina nastalih gradbenih odpadkov ter naslov gradbišča z navedbo gradbenega dovoljenja, na katerega se nanaša prevzem.</w:t>
      </w:r>
    </w:p>
    <w:p w:rsidR="00884A34" w:rsidRPr="00884A34" w:rsidRDefault="00884A34" w:rsidP="00884A34">
      <w:pPr>
        <w:suppressAutoHyphens/>
        <w:spacing w:after="40" w:line="240" w:lineRule="auto"/>
        <w:jc w:val="both"/>
        <w:rPr>
          <w:rFonts w:eastAsia="Times New Roman" w:cs="Arial"/>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 xml:space="preserve"> 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(varstvo narave)</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Na vplivnem območju predvidene gradnje OPPN, je potrebno pri načrtovanju in izvajanju posegov, opredeljenih v predloženi dokumentaciji, upoštevati naslednje usmeritve: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na parcelah 2900/6, 2700/1</w:t>
      </w:r>
      <w:bookmarkStart w:id="2" w:name="_GoBack"/>
      <w:bookmarkEnd w:id="2"/>
      <w:r w:rsidRPr="00884A34">
        <w:rPr>
          <w:rFonts w:eastAsia="Times New Roman" w:cs="Arial"/>
          <w:sz w:val="20"/>
          <w:szCs w:val="20"/>
          <w:lang w:eastAsia="ar-SA"/>
        </w:rPr>
        <w:t xml:space="preserve">, 2702/4 in 2702/5 vse </w:t>
      </w:r>
      <w:proofErr w:type="spellStart"/>
      <w:r w:rsidRPr="00884A34">
        <w:rPr>
          <w:rFonts w:eastAsia="Times New Roman" w:cs="Arial"/>
          <w:sz w:val="20"/>
          <w:szCs w:val="20"/>
          <w:lang w:eastAsia="ar-SA"/>
        </w:rPr>
        <w:t>k.o</w:t>
      </w:r>
      <w:proofErr w:type="spellEnd"/>
      <w:r w:rsidRPr="00884A34">
        <w:rPr>
          <w:rFonts w:eastAsia="Times New Roman" w:cs="Arial"/>
          <w:sz w:val="20"/>
          <w:szCs w:val="20"/>
          <w:lang w:eastAsia="ar-SA"/>
        </w:rPr>
        <w:t>. Vrhnika naj se v celoti ohranita drevesna in grmovna vegetacija.</w:t>
      </w:r>
    </w:p>
    <w:p w:rsidR="00884A34" w:rsidRPr="00884A34" w:rsidRDefault="00884A34" w:rsidP="00884A34">
      <w:pPr>
        <w:suppressAutoHyphens/>
        <w:spacing w:after="40" w:line="240" w:lineRule="auto"/>
        <w:rPr>
          <w:rFonts w:eastAsia="Times New Roman" w:cs="Arial"/>
          <w:sz w:val="20"/>
          <w:szCs w:val="20"/>
          <w:lang w:eastAsia="ar-SA"/>
        </w:rPr>
      </w:pPr>
    </w:p>
    <w:p w:rsidR="00884A34" w:rsidRPr="00776357" w:rsidRDefault="00884A34" w:rsidP="00884A34">
      <w:pPr>
        <w:keepNext/>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IX. REŠITVE IN UKREPI ZA OBRAMBO TER VARSTVO PRED NARAVNIMI IN DRUGIMI NESREČAMI, VKLJUČNO Z VARSTVOM PRED POŽAROM</w:t>
      </w:r>
    </w:p>
    <w:p w:rsidR="00884A34" w:rsidRPr="00884A34" w:rsidRDefault="00884A34" w:rsidP="00884A34">
      <w:pPr>
        <w:keepNext/>
        <w:suppressAutoHyphens/>
        <w:spacing w:after="40" w:line="240" w:lineRule="auto"/>
        <w:jc w:val="center"/>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 xml:space="preserve"> 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(splošne določbe)</w:t>
      </w:r>
    </w:p>
    <w:p w:rsidR="00884A34" w:rsidRPr="00884A34" w:rsidRDefault="00884A34" w:rsidP="00884A34">
      <w:pPr>
        <w:keepNext/>
        <w:suppressAutoHyphens/>
        <w:spacing w:after="40" w:line="240" w:lineRule="auto"/>
        <w:jc w:val="center"/>
        <w:rPr>
          <w:rFonts w:eastAsia="Times New Roman" w:cs="Arial"/>
          <w:b/>
          <w:sz w:val="20"/>
          <w:szCs w:val="20"/>
          <w:lang w:eastAsia="ar-SA"/>
        </w:rPr>
      </w:pPr>
    </w:p>
    <w:p w:rsidR="00884A34" w:rsidRPr="00884A34" w:rsidRDefault="00884A34" w:rsidP="00884A34">
      <w:pPr>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Predvideni objekti morajo biti grajeni potresno varno, v skladu z vso veljavno področno zakonodajo.</w:t>
      </w:r>
    </w:p>
    <w:p w:rsidR="00884A34" w:rsidRPr="00884A34" w:rsidRDefault="00884A34" w:rsidP="00884A34">
      <w:pPr>
        <w:suppressAutoHyphens/>
        <w:spacing w:after="40" w:line="240" w:lineRule="auto"/>
        <w:rPr>
          <w:rFonts w:eastAsia="Times New Roman" w:cs="Arial"/>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(varstvo pred naravnimi nesrečami)</w:t>
      </w:r>
    </w:p>
    <w:p w:rsidR="00884A34" w:rsidRPr="00884A34" w:rsidRDefault="00884A34" w:rsidP="00884A34">
      <w:pPr>
        <w:keepNext/>
        <w:suppressAutoHyphens/>
        <w:spacing w:after="40" w:line="240" w:lineRule="auto"/>
        <w:jc w:val="center"/>
        <w:rPr>
          <w:rFonts w:eastAsia="Times New Roman" w:cs="Arial"/>
          <w:b/>
          <w:sz w:val="20"/>
          <w:szCs w:val="20"/>
          <w:lang w:eastAsia="ar-SA"/>
        </w:rPr>
      </w:pPr>
    </w:p>
    <w:p w:rsidR="00884A34" w:rsidRPr="00884A34" w:rsidRDefault="00884A34" w:rsidP="00884A34">
      <w:pPr>
        <w:suppressAutoHyphens/>
        <w:spacing w:after="40" w:line="240" w:lineRule="auto"/>
        <w:rPr>
          <w:rFonts w:eastAsia="Times New Roman" w:cs="Arial"/>
          <w:sz w:val="20"/>
          <w:szCs w:val="20"/>
          <w:lang w:val="pl-PL" w:eastAsia="ar-SA"/>
        </w:rPr>
      </w:pPr>
      <w:r w:rsidRPr="00884A34">
        <w:rPr>
          <w:rFonts w:eastAsia="Times New Roman" w:cs="Arial"/>
          <w:sz w:val="20"/>
          <w:szCs w:val="20"/>
          <w:lang w:eastAsia="ar-SA"/>
        </w:rPr>
        <w:t xml:space="preserve">(1) Območje OPPN </w:t>
      </w:r>
      <w:proofErr w:type="spellStart"/>
      <w:r w:rsidRPr="00884A34">
        <w:rPr>
          <w:rFonts w:eastAsia="Times New Roman" w:cs="Arial"/>
          <w:sz w:val="20"/>
          <w:szCs w:val="20"/>
          <w:lang w:eastAsia="ar-SA"/>
        </w:rPr>
        <w:t>Kralovše</w:t>
      </w:r>
      <w:proofErr w:type="spellEnd"/>
      <w:r w:rsidRPr="00884A34">
        <w:rPr>
          <w:rFonts w:eastAsia="Times New Roman" w:cs="Arial"/>
          <w:sz w:val="20"/>
          <w:szCs w:val="20"/>
          <w:lang w:eastAsia="ar-SA"/>
        </w:rPr>
        <w:t xml:space="preserve"> je poplavno delno ogroženo v majhnem severnem delu ob vodotoku potoka </w:t>
      </w:r>
      <w:proofErr w:type="spellStart"/>
      <w:r w:rsidRPr="00884A34">
        <w:rPr>
          <w:rFonts w:eastAsia="Times New Roman" w:cs="Arial"/>
          <w:sz w:val="20"/>
          <w:szCs w:val="20"/>
          <w:lang w:eastAsia="ar-SA"/>
        </w:rPr>
        <w:t>Podlipščica</w:t>
      </w:r>
      <w:proofErr w:type="spellEnd"/>
      <w:r w:rsidRPr="00884A34">
        <w:rPr>
          <w:rFonts w:eastAsia="Times New Roman" w:cs="Arial"/>
          <w:sz w:val="20"/>
          <w:szCs w:val="20"/>
          <w:lang w:eastAsia="ar-SA"/>
        </w:rPr>
        <w:t xml:space="preserve"> zaradi terenske </w:t>
      </w:r>
      <w:r w:rsidRPr="00884A34">
        <w:rPr>
          <w:rFonts w:eastAsia="Times New Roman" w:cs="Arial"/>
          <w:sz w:val="20"/>
          <w:szCs w:val="20"/>
          <w:lang w:val="pl-PL" w:eastAsia="ar-SA"/>
        </w:rPr>
        <w:t xml:space="preserve">depresije. Z izravnavo zemljišča </w:t>
      </w:r>
    </w:p>
    <w:p w:rsidR="00884A34" w:rsidRPr="00884A34" w:rsidRDefault="00884A34" w:rsidP="00884A34">
      <w:pPr>
        <w:suppressAutoHyphens/>
        <w:spacing w:after="40" w:line="240" w:lineRule="auto"/>
        <w:rPr>
          <w:rFonts w:eastAsia="Times New Roman" w:cs="Arial"/>
          <w:sz w:val="20"/>
          <w:szCs w:val="20"/>
          <w:lang w:val="pl-PL" w:eastAsia="ar-SA"/>
        </w:rPr>
      </w:pPr>
      <w:r w:rsidRPr="00884A34">
        <w:rPr>
          <w:rFonts w:eastAsia="Times New Roman" w:cs="Arial"/>
          <w:sz w:val="20"/>
          <w:szCs w:val="20"/>
          <w:lang w:val="pl-PL" w:eastAsia="ar-SA"/>
        </w:rPr>
        <w:t>(2) Celotno območje bo dvignjeno nad koto poplav oz. na koto regionalne ceste, ki se v rahlem nahkonu spušča proti Podlipski dolini.</w:t>
      </w:r>
      <w:r w:rsidRPr="00884A34">
        <w:rPr>
          <w:rFonts w:eastAsia="Times New Roman" w:cs="Arial"/>
          <w:sz w:val="20"/>
          <w:szCs w:val="20"/>
          <w:lang w:val="pl-PL" w:eastAsia="ar-SA"/>
        </w:rPr>
        <w:br/>
        <w:t>Obstoječe referenčne višinske kote so:</w:t>
      </w:r>
    </w:p>
    <w:p w:rsidR="00884A34" w:rsidRPr="00884A34" w:rsidRDefault="00884A34" w:rsidP="00884A34">
      <w:pPr>
        <w:pBdr>
          <w:top w:val="single" w:sz="4" w:space="1" w:color="auto"/>
          <w:left w:val="single" w:sz="4" w:space="16" w:color="auto"/>
          <w:bottom w:val="single" w:sz="4" w:space="1" w:color="auto"/>
          <w:right w:val="single" w:sz="4" w:space="4" w:color="auto"/>
          <w:between w:val="single" w:sz="4" w:space="1" w:color="auto"/>
          <w:bar w:val="single" w:sz="4" w:color="auto"/>
        </w:pBdr>
        <w:tabs>
          <w:tab w:val="left" w:pos="720"/>
          <w:tab w:val="right" w:pos="9000"/>
        </w:tabs>
        <w:suppressAutoHyphens/>
        <w:spacing w:after="40" w:line="240" w:lineRule="auto"/>
        <w:ind w:left="360"/>
        <w:rPr>
          <w:rFonts w:eastAsia="Times New Roman" w:cs="Arial"/>
          <w:sz w:val="20"/>
          <w:szCs w:val="20"/>
          <w:lang w:val="pl-PL" w:eastAsia="ar-SA"/>
        </w:rPr>
      </w:pPr>
      <w:r w:rsidRPr="00884A34">
        <w:rPr>
          <w:rFonts w:eastAsia="Times New Roman" w:cs="Arial"/>
          <w:sz w:val="20"/>
          <w:szCs w:val="20"/>
          <w:lang w:val="pl-PL" w:eastAsia="ar-SA"/>
        </w:rPr>
        <w:t>-</w:t>
      </w:r>
      <w:r w:rsidRPr="00884A34">
        <w:rPr>
          <w:rFonts w:eastAsia="Times New Roman" w:cs="Arial"/>
          <w:sz w:val="20"/>
          <w:szCs w:val="20"/>
          <w:lang w:val="pl-PL" w:eastAsia="ar-SA"/>
        </w:rPr>
        <w:tab/>
        <w:t>kota jarka na severni strani območja</w:t>
      </w:r>
      <w:r w:rsidRPr="00884A34">
        <w:rPr>
          <w:rFonts w:eastAsia="Times New Roman" w:cs="Arial"/>
          <w:sz w:val="20"/>
          <w:szCs w:val="20"/>
          <w:lang w:val="pl-PL" w:eastAsia="ar-SA"/>
        </w:rPr>
        <w:tab/>
        <w:t xml:space="preserve">     +290,28 (tč. 276)</w:t>
      </w:r>
    </w:p>
    <w:p w:rsidR="00884A34" w:rsidRPr="00884A34" w:rsidRDefault="00884A34" w:rsidP="00884A34">
      <w:pPr>
        <w:pBdr>
          <w:top w:val="single" w:sz="4" w:space="1" w:color="auto"/>
          <w:left w:val="single" w:sz="4" w:space="16" w:color="auto"/>
          <w:bottom w:val="single" w:sz="4" w:space="1" w:color="auto"/>
          <w:right w:val="single" w:sz="4" w:space="4" w:color="auto"/>
          <w:between w:val="single" w:sz="4" w:space="1" w:color="auto"/>
          <w:bar w:val="single" w:sz="4" w:color="auto"/>
        </w:pBdr>
        <w:tabs>
          <w:tab w:val="left" w:pos="720"/>
          <w:tab w:val="right" w:pos="9000"/>
        </w:tabs>
        <w:suppressAutoHyphens/>
        <w:spacing w:after="40" w:line="240" w:lineRule="auto"/>
        <w:ind w:left="360"/>
        <w:rPr>
          <w:rFonts w:eastAsia="Times New Roman" w:cs="Arial"/>
          <w:sz w:val="20"/>
          <w:szCs w:val="20"/>
          <w:lang w:val="pl-PL" w:eastAsia="ar-SA"/>
        </w:rPr>
      </w:pPr>
      <w:r w:rsidRPr="00884A34">
        <w:rPr>
          <w:rFonts w:eastAsia="Times New Roman" w:cs="Arial"/>
          <w:sz w:val="20"/>
          <w:szCs w:val="20"/>
          <w:lang w:val="pl-PL" w:eastAsia="ar-SA"/>
        </w:rPr>
        <w:t>-</w:t>
      </w:r>
      <w:r w:rsidRPr="00884A34">
        <w:rPr>
          <w:rFonts w:eastAsia="Times New Roman" w:cs="Arial"/>
          <w:sz w:val="20"/>
          <w:szCs w:val="20"/>
          <w:lang w:val="pl-PL" w:eastAsia="ar-SA"/>
        </w:rPr>
        <w:tab/>
        <w:t xml:space="preserve">kota terena ob jarku na severni strani območja </w:t>
      </w:r>
      <w:r w:rsidRPr="00884A34">
        <w:rPr>
          <w:rFonts w:eastAsia="Times New Roman" w:cs="Arial"/>
          <w:sz w:val="20"/>
          <w:szCs w:val="20"/>
          <w:lang w:val="pl-PL" w:eastAsia="ar-SA"/>
        </w:rPr>
        <w:tab/>
        <w:t>+292,16 (tč. 277)</w:t>
      </w:r>
    </w:p>
    <w:p w:rsidR="00884A34" w:rsidRPr="00884A34" w:rsidRDefault="00884A34" w:rsidP="00884A34">
      <w:pPr>
        <w:pBdr>
          <w:top w:val="single" w:sz="4" w:space="1" w:color="auto"/>
          <w:left w:val="single" w:sz="4" w:space="16" w:color="auto"/>
          <w:bottom w:val="single" w:sz="4" w:space="1" w:color="auto"/>
          <w:right w:val="single" w:sz="4" w:space="4" w:color="auto"/>
          <w:between w:val="single" w:sz="4" w:space="1" w:color="auto"/>
          <w:bar w:val="single" w:sz="4" w:color="auto"/>
        </w:pBdr>
        <w:tabs>
          <w:tab w:val="left" w:pos="720"/>
          <w:tab w:val="right" w:pos="9000"/>
        </w:tabs>
        <w:suppressAutoHyphens/>
        <w:spacing w:after="40" w:line="240" w:lineRule="auto"/>
        <w:ind w:left="720" w:hanging="360"/>
        <w:rPr>
          <w:rFonts w:eastAsia="Times New Roman" w:cs="Arial"/>
          <w:sz w:val="20"/>
          <w:szCs w:val="20"/>
          <w:lang w:val="pl-PL" w:eastAsia="ar-SA"/>
        </w:rPr>
      </w:pPr>
      <w:r w:rsidRPr="00884A34">
        <w:rPr>
          <w:rFonts w:eastAsia="Times New Roman" w:cs="Arial"/>
          <w:sz w:val="20"/>
          <w:szCs w:val="20"/>
          <w:lang w:val="pl-PL" w:eastAsia="ar-SA"/>
        </w:rPr>
        <w:t>-</w:t>
      </w:r>
      <w:r w:rsidRPr="00884A34">
        <w:rPr>
          <w:rFonts w:eastAsia="Times New Roman" w:cs="Arial"/>
          <w:sz w:val="20"/>
          <w:szCs w:val="20"/>
          <w:lang w:val="pl-PL" w:eastAsia="ar-SA"/>
        </w:rPr>
        <w:tab/>
        <w:t>cesta Sinja gorica od +292,56 (sever, tč. 312) do +292,32 (pri krožišču na Ljubljanski. cesti)</w:t>
      </w:r>
    </w:p>
    <w:p w:rsidR="00884A34" w:rsidRPr="00884A34" w:rsidRDefault="00884A34" w:rsidP="00884A34">
      <w:pPr>
        <w:pBdr>
          <w:top w:val="single" w:sz="4" w:space="1" w:color="auto"/>
          <w:left w:val="single" w:sz="4" w:space="16" w:color="auto"/>
          <w:bottom w:val="single" w:sz="4" w:space="1" w:color="auto"/>
          <w:right w:val="single" w:sz="4" w:space="4" w:color="auto"/>
          <w:between w:val="single" w:sz="4" w:space="1" w:color="auto"/>
          <w:bar w:val="single" w:sz="4" w:color="auto"/>
        </w:pBdr>
        <w:tabs>
          <w:tab w:val="left" w:pos="720"/>
          <w:tab w:val="right" w:pos="9000"/>
        </w:tabs>
        <w:suppressAutoHyphens/>
        <w:spacing w:after="40" w:line="240" w:lineRule="auto"/>
        <w:ind w:left="720" w:hanging="360"/>
        <w:rPr>
          <w:rFonts w:eastAsia="Times New Roman" w:cs="Arial"/>
          <w:sz w:val="20"/>
          <w:szCs w:val="20"/>
          <w:lang w:val="pl-PL" w:eastAsia="ar-SA"/>
        </w:rPr>
      </w:pPr>
      <w:r w:rsidRPr="00884A34">
        <w:rPr>
          <w:rFonts w:eastAsia="Times New Roman" w:cs="Arial"/>
          <w:sz w:val="20"/>
          <w:szCs w:val="20"/>
          <w:lang w:val="pl-PL" w:eastAsia="ar-SA"/>
        </w:rPr>
        <w:t>-</w:t>
      </w:r>
      <w:r w:rsidRPr="00884A34">
        <w:rPr>
          <w:rFonts w:eastAsia="Times New Roman" w:cs="Arial"/>
          <w:sz w:val="20"/>
          <w:szCs w:val="20"/>
          <w:lang w:val="pl-PL" w:eastAsia="ar-SA"/>
        </w:rPr>
        <w:tab/>
        <w:t>Ljubljanska cesta od +292,36 (krožišče) do +292,75 (križišče naselje Mokrice)</w:t>
      </w:r>
    </w:p>
    <w:p w:rsidR="00884A34" w:rsidRPr="00884A34" w:rsidRDefault="00884A34" w:rsidP="00884A34">
      <w:pPr>
        <w:autoSpaceDE w:val="0"/>
        <w:spacing w:after="0" w:line="240" w:lineRule="auto"/>
        <w:rPr>
          <w:rFonts w:eastAsia="Times New Roman" w:cs="Arial"/>
          <w:sz w:val="20"/>
          <w:szCs w:val="20"/>
          <w:lang w:val="pl-PL" w:eastAsia="sl-SI"/>
        </w:rPr>
      </w:pPr>
      <w:r w:rsidRPr="00884A34">
        <w:rPr>
          <w:rFonts w:eastAsia="Times New Roman" w:cs="Arial"/>
          <w:sz w:val="20"/>
          <w:szCs w:val="20"/>
          <w:lang w:val="pl-PL" w:eastAsia="sl-SI"/>
        </w:rPr>
        <w:t>Kota pritličja novega naselja Kralovše znaša ±0,00 = +292,80 m.n.v.</w:t>
      </w:r>
    </w:p>
    <w:p w:rsidR="00884A34" w:rsidRPr="00884A34" w:rsidRDefault="00884A34" w:rsidP="00884A34">
      <w:pPr>
        <w:suppressAutoHyphens/>
        <w:spacing w:after="40" w:line="240" w:lineRule="auto"/>
        <w:rPr>
          <w:rFonts w:eastAsia="Times New Roman" w:cs="Arial"/>
          <w:sz w:val="20"/>
          <w:szCs w:val="20"/>
          <w:lang w:val="pl-PL" w:eastAsia="ar-SA"/>
        </w:rPr>
      </w:pPr>
      <w:r w:rsidRPr="00884A34">
        <w:rPr>
          <w:rFonts w:eastAsia="Times New Roman" w:cs="Arial"/>
          <w:sz w:val="20"/>
          <w:szCs w:val="20"/>
          <w:lang w:val="pl-PL" w:eastAsia="ar-SA"/>
        </w:rPr>
        <w:t>(3) Sanitarne odpadne vode iz stanovanj se vodijo preko ločenega kanalizacijskega omrežja, ki se priklučuje na kolektorski vod javne kanalizacije na trasi javne ceste.</w:t>
      </w:r>
    </w:p>
    <w:p w:rsidR="00884A34" w:rsidRPr="00884A34" w:rsidRDefault="00884A34" w:rsidP="00884A34">
      <w:pPr>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(4) Predvidi se ureditev ozelenjenih zunanjih površin s ponikanjem, za zadrževanje meteorne vode z utrjenih površin. Meteorne vode s površin za motorni promet se odvajajo preko lovilca maščob in olj.</w:t>
      </w:r>
    </w:p>
    <w:p w:rsidR="00884A34" w:rsidRPr="00884A34" w:rsidRDefault="00884A34" w:rsidP="00884A34">
      <w:pPr>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(5) Območje OPPN ne posega v vodovarstveno območje.</w:t>
      </w:r>
    </w:p>
    <w:p w:rsidR="00884A34" w:rsidRPr="00884A34" w:rsidRDefault="00884A34" w:rsidP="00884A34">
      <w:pPr>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(6) V objektih, ki so določeni s predpisi, se gradijo zaklonišča.</w:t>
      </w:r>
    </w:p>
    <w:p w:rsidR="00884A34" w:rsidRPr="00884A34" w:rsidRDefault="00884A34" w:rsidP="00884A34">
      <w:pPr>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(7) V vseh novih objektih je potrebna ojačitev prve plošče.</w:t>
      </w:r>
    </w:p>
    <w:p w:rsidR="00884A34" w:rsidRPr="00884A34" w:rsidRDefault="00884A34" w:rsidP="00884A34">
      <w:pPr>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(8) Ureditve in ukrepi varstva pred naravnimi nesrečami so razvidni v grafičnem načrtu: »6.1. Zasnova požarne varnosti in zaščita pred poplavami«.</w:t>
      </w:r>
    </w:p>
    <w:p w:rsidR="00884A34" w:rsidRPr="00884A34" w:rsidRDefault="00884A34" w:rsidP="00884A34">
      <w:pPr>
        <w:tabs>
          <w:tab w:val="left" w:pos="1920"/>
          <w:tab w:val="left" w:pos="2235"/>
        </w:tabs>
        <w:spacing w:before="120" w:after="0" w:line="240" w:lineRule="auto"/>
        <w:ind w:left="2235"/>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(varstvo pred požarom)</w:t>
      </w:r>
    </w:p>
    <w:p w:rsidR="00884A34" w:rsidRPr="00884A34" w:rsidRDefault="00884A34" w:rsidP="00884A34">
      <w:pPr>
        <w:keepNext/>
        <w:suppressAutoHyphens/>
        <w:spacing w:after="40" w:line="240" w:lineRule="auto"/>
        <w:jc w:val="center"/>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 Za zaščito pred požarom je treba zagotoviti: </w:t>
      </w:r>
    </w:p>
    <w:p w:rsidR="00884A34" w:rsidRPr="00884A34" w:rsidRDefault="00884A34" w:rsidP="00884A34">
      <w:pPr>
        <w:suppressAutoHyphens/>
        <w:spacing w:after="40" w:line="240" w:lineRule="auto"/>
        <w:ind w:left="567" w:hanging="567"/>
        <w:jc w:val="both"/>
        <w:rPr>
          <w:rFonts w:eastAsia="Times New Roman" w:cs="Arial"/>
          <w:sz w:val="20"/>
          <w:szCs w:val="20"/>
          <w:lang w:eastAsia="ar-SA"/>
        </w:rPr>
      </w:pPr>
      <w:r w:rsidRPr="00884A34">
        <w:rPr>
          <w:rFonts w:eastAsia="Times New Roman" w:cs="Arial"/>
          <w:sz w:val="20"/>
          <w:szCs w:val="20"/>
          <w:lang w:eastAsia="ar-SA"/>
        </w:rPr>
        <w:t xml:space="preserve">– pogoje za varen umik ljudi in premoženja, </w:t>
      </w:r>
    </w:p>
    <w:p w:rsidR="00884A34" w:rsidRPr="00884A34" w:rsidRDefault="00884A34" w:rsidP="00884A34">
      <w:pPr>
        <w:suppressAutoHyphens/>
        <w:spacing w:after="40" w:line="240" w:lineRule="auto"/>
        <w:ind w:left="567" w:hanging="567"/>
        <w:jc w:val="both"/>
        <w:rPr>
          <w:rFonts w:eastAsia="Times New Roman" w:cs="Arial"/>
          <w:sz w:val="20"/>
          <w:szCs w:val="20"/>
          <w:lang w:eastAsia="ar-SA"/>
        </w:rPr>
      </w:pPr>
      <w:r w:rsidRPr="00884A34">
        <w:rPr>
          <w:rFonts w:eastAsia="Times New Roman" w:cs="Arial"/>
          <w:sz w:val="20"/>
          <w:szCs w:val="20"/>
          <w:lang w:eastAsia="ar-SA"/>
        </w:rPr>
        <w:t xml:space="preserve">– odmike med objekti oziroma ustrezno požarno ločitev objektov, </w:t>
      </w:r>
    </w:p>
    <w:p w:rsidR="00884A34" w:rsidRPr="00884A34" w:rsidRDefault="00884A34" w:rsidP="00884A34">
      <w:pPr>
        <w:suppressAutoHyphens/>
        <w:spacing w:after="40" w:line="240" w:lineRule="auto"/>
        <w:ind w:left="567" w:hanging="567"/>
        <w:jc w:val="both"/>
        <w:rPr>
          <w:rFonts w:eastAsia="Times New Roman" w:cs="Arial"/>
          <w:sz w:val="20"/>
          <w:szCs w:val="20"/>
          <w:lang w:eastAsia="ar-SA"/>
        </w:rPr>
      </w:pPr>
      <w:r w:rsidRPr="00884A34">
        <w:rPr>
          <w:rFonts w:eastAsia="Times New Roman" w:cs="Arial"/>
          <w:sz w:val="20"/>
          <w:szCs w:val="20"/>
          <w:lang w:eastAsia="ar-SA"/>
        </w:rPr>
        <w:t xml:space="preserve">– vire za zadostno oskrbo z vodo za gašenje, </w:t>
      </w:r>
    </w:p>
    <w:p w:rsidR="00884A34" w:rsidRPr="00884A34" w:rsidRDefault="00884A34" w:rsidP="00884A34">
      <w:pPr>
        <w:suppressAutoHyphens/>
        <w:spacing w:after="40" w:line="240" w:lineRule="auto"/>
        <w:ind w:left="567" w:hanging="567"/>
        <w:jc w:val="both"/>
        <w:rPr>
          <w:rFonts w:eastAsia="Times New Roman" w:cs="Arial"/>
          <w:sz w:val="20"/>
          <w:szCs w:val="20"/>
          <w:lang w:eastAsia="ar-SA"/>
        </w:rPr>
      </w:pPr>
      <w:r w:rsidRPr="00884A34">
        <w:rPr>
          <w:rFonts w:eastAsia="Times New Roman" w:cs="Arial"/>
          <w:sz w:val="20"/>
          <w:szCs w:val="20"/>
          <w:lang w:eastAsia="ar-SA"/>
        </w:rPr>
        <w:t>– neoviran in varen dostop ter delovne površine za gašenje in reševanje v stavbah.</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Pri izdelavi projektne dokumentacije je treba upoštevati veljavno področno zakonodajo.</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 Za predvidene objekte znotraj ureditve območja OPPN je potrebno zagotoviti predpisano nosilnost konstrukcij in gradbenih proizvodov ter materialov skladno z zahtevami zasnove požarne varnosti oziroma študije požarne varnosti za posamezni objekt.</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 Za posredovanje intervencijske gasilske enote se zagotovi zunanje nadzemno hidrantno omrežje ob internih dostopnih cestah.</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(5) V primeru uporabe gasilne pene za gašenje požara, je potrebno peno zadržati na gorečem področju do razgradnje in preprečiti njeno iztekanje v kanalizacijski sistem.</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(6) Ureditve in ukrepi varstva pred požarom so razvidni v grafičnem načrtu: »6.1. Zasnova požarne varnosti in zaščita pred poplavami«.</w:t>
      </w:r>
    </w:p>
    <w:p w:rsidR="00884A34" w:rsidRDefault="00884A34" w:rsidP="00884A34">
      <w:pPr>
        <w:suppressAutoHyphens/>
        <w:spacing w:after="40" w:line="240" w:lineRule="auto"/>
        <w:rPr>
          <w:rFonts w:eastAsia="Times New Roman" w:cs="Arial"/>
          <w:sz w:val="20"/>
          <w:szCs w:val="20"/>
          <w:lang w:eastAsia="ar-SA"/>
        </w:rPr>
      </w:pPr>
    </w:p>
    <w:p w:rsidR="00776357" w:rsidRPr="00884A34" w:rsidRDefault="00776357" w:rsidP="00884A34">
      <w:pPr>
        <w:suppressAutoHyphens/>
        <w:spacing w:after="40" w:line="240" w:lineRule="auto"/>
        <w:rPr>
          <w:rFonts w:eastAsia="Times New Roman" w:cs="Arial"/>
          <w:sz w:val="20"/>
          <w:szCs w:val="20"/>
          <w:lang w:eastAsia="ar-SA"/>
        </w:rPr>
      </w:pPr>
    </w:p>
    <w:p w:rsidR="00884A34" w:rsidRPr="00776357" w:rsidRDefault="00884A34" w:rsidP="00884A34">
      <w:pPr>
        <w:keepNext/>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X. ETAPNOST IZVEDBE PROSTORSKE UREDITVE</w:t>
      </w:r>
    </w:p>
    <w:p w:rsidR="00884A34" w:rsidRPr="00884A34" w:rsidRDefault="00884A34" w:rsidP="00884A34">
      <w:pPr>
        <w:keepNext/>
        <w:tabs>
          <w:tab w:val="left" w:pos="680"/>
        </w:tabs>
        <w:spacing w:after="0" w:line="264" w:lineRule="auto"/>
        <w:ind w:left="720"/>
        <w:outlineLvl w:val="2"/>
        <w:rPr>
          <w:rFonts w:eastAsia="Times New Roman" w:cs="Arial"/>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(etapnost izvedbe)</w:t>
      </w:r>
    </w:p>
    <w:p w:rsidR="00884A34" w:rsidRPr="00884A34" w:rsidRDefault="00884A34" w:rsidP="00884A34">
      <w:pPr>
        <w:suppressAutoHyphens/>
        <w:spacing w:after="40" w:line="240" w:lineRule="auto"/>
        <w:jc w:val="center"/>
        <w:rPr>
          <w:rFonts w:eastAsia="Times New Roman" w:cs="Arial"/>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 OPPN se izvede v dveh etapah, ki lahko obsega več faz izvedbe.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V prvi etapi gradnje se izvede gradnja vse prometne, komunalne in energetske infrastrukture za celotno območje OPPN. V prvi etapi ni faz.</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 V drugi etapi gradnje se lahko gradi vseh osem večstanovanjskih objektov istočasno ali po izboru investitorja v posameznih, ločenih fazah (vsak objekt v svoji fazi oz. poljubno).</w:t>
      </w:r>
    </w:p>
    <w:p w:rsidR="00884A34" w:rsidRPr="00884A34" w:rsidRDefault="00884A34" w:rsidP="00884A34">
      <w:pPr>
        <w:suppressAutoHyphens/>
        <w:spacing w:after="40" w:line="240" w:lineRule="auto"/>
        <w:jc w:val="both"/>
        <w:rPr>
          <w:rFonts w:eastAsia="Times New Roman" w:cs="Arial"/>
          <w:sz w:val="20"/>
          <w:szCs w:val="20"/>
          <w:lang w:eastAsia="ar-SA"/>
        </w:rPr>
      </w:pPr>
    </w:p>
    <w:p w:rsidR="00884A34" w:rsidRPr="00884A34" w:rsidRDefault="00884A34" w:rsidP="00884A34">
      <w:pPr>
        <w:suppressAutoHyphens/>
        <w:spacing w:after="40" w:line="240" w:lineRule="auto"/>
        <w:rPr>
          <w:rFonts w:eastAsia="Times New Roman" w:cs="Arial"/>
          <w:sz w:val="20"/>
          <w:szCs w:val="20"/>
          <w:lang w:eastAsia="ar-SA"/>
        </w:rPr>
      </w:pPr>
    </w:p>
    <w:p w:rsidR="00884A34" w:rsidRPr="00776357" w:rsidRDefault="00884A34" w:rsidP="00884A34">
      <w:pPr>
        <w:keepNext/>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XI. DOPUSTNA ODSTOPANJA OD FUNKCIONALNIH, OBLIKOVALSKIH IN TEHNIČNIH REŠITEV</w:t>
      </w:r>
    </w:p>
    <w:p w:rsidR="00884A34" w:rsidRPr="00884A34" w:rsidRDefault="00884A34" w:rsidP="00884A34">
      <w:pPr>
        <w:tabs>
          <w:tab w:val="left" w:pos="1920"/>
          <w:tab w:val="left" w:pos="2235"/>
        </w:tabs>
        <w:spacing w:before="120" w:after="0" w:line="240" w:lineRule="auto"/>
        <w:rPr>
          <w:rFonts w:eastAsia="Times New Roman" w:cs="Arial"/>
          <w:b/>
          <w:sz w:val="20"/>
          <w:szCs w:val="20"/>
          <w:lang w:eastAsia="ar-SA"/>
        </w:rPr>
      </w:pPr>
    </w:p>
    <w:p w:rsidR="00884A34" w:rsidRPr="00884A34" w:rsidRDefault="00884A34" w:rsidP="00884A34">
      <w:pPr>
        <w:keepNext/>
        <w:numPr>
          <w:ilvl w:val="0"/>
          <w:numId w:val="5"/>
        </w:numPr>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člen</w:t>
      </w:r>
    </w:p>
    <w:p w:rsidR="00884A34" w:rsidRPr="00884A34" w:rsidRDefault="00884A34" w:rsidP="00884A34">
      <w:pPr>
        <w:keepNext/>
        <w:tabs>
          <w:tab w:val="left" w:pos="680"/>
        </w:tabs>
        <w:spacing w:after="0" w:line="264" w:lineRule="auto"/>
        <w:ind w:left="720"/>
        <w:jc w:val="center"/>
        <w:outlineLvl w:val="2"/>
        <w:rPr>
          <w:rFonts w:eastAsia="Times New Roman" w:cs="Arial"/>
          <w:sz w:val="20"/>
          <w:szCs w:val="20"/>
          <w:lang w:eastAsia="ar-SA"/>
        </w:rPr>
      </w:pPr>
      <w:r w:rsidRPr="00884A34">
        <w:rPr>
          <w:rFonts w:eastAsia="Times New Roman" w:cs="Arial"/>
          <w:sz w:val="20"/>
          <w:szCs w:val="20"/>
          <w:lang w:eastAsia="ar-SA"/>
        </w:rPr>
        <w:t>(dopustna odstopanja od načrtovanih rešitev)</w:t>
      </w:r>
    </w:p>
    <w:p w:rsidR="00884A34" w:rsidRPr="00884A34" w:rsidRDefault="00884A34" w:rsidP="00884A34">
      <w:pPr>
        <w:keepNext/>
        <w:tabs>
          <w:tab w:val="left" w:pos="680"/>
        </w:tabs>
        <w:spacing w:after="0" w:line="264" w:lineRule="auto"/>
        <w:jc w:val="center"/>
        <w:outlineLvl w:val="2"/>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(1) Odstopanja od predpisanih največjih gabaritov so dopustna ob zagotovitvi, da so izpolnjeni urbanistični in lokacijski pogoji tega odloka:</w:t>
      </w:r>
    </w:p>
    <w:p w:rsidR="00884A34" w:rsidRPr="00884A34" w:rsidRDefault="00884A34" w:rsidP="00884A34">
      <w:pPr>
        <w:suppressAutoHyphens/>
        <w:spacing w:after="0" w:line="240" w:lineRule="auto"/>
        <w:jc w:val="both"/>
        <w:rPr>
          <w:rFonts w:eastAsia="Times New Roman" w:cs="Arial"/>
          <w:sz w:val="20"/>
          <w:szCs w:val="20"/>
          <w:lang w:eastAsia="ar-SA"/>
        </w:rPr>
      </w:pPr>
      <w:r w:rsidRPr="00884A34">
        <w:rPr>
          <w:rFonts w:eastAsia="Times New Roman" w:cs="Arial"/>
          <w:sz w:val="20"/>
          <w:szCs w:val="20"/>
          <w:lang w:eastAsia="ar-SA"/>
        </w:rPr>
        <w:t xml:space="preserve">-  horizontalni gabariti objektov do ±1,00 m,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  vertikalni gabariti do ±0,50 m;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(2) Dopustne so spremembe prometnih, komunalnih, energetskih in telekomunikacijskih ureditev, objektov, naprav in priključkov zaradi ustreznejše oskrbe in racionalnejše izrabe prostora pod pogojem, da so ureditve v soglasju z njihovimi upravljavci.</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(3) Pri parcelaciji površin so dopustna manjša odstopanja zaradi prilagoditve dejansko izvedenemu stanju na terenu.</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(4) Dopustne so spremembe mikrolokacij objektov ob upoštevanju lokacijskih pogojev.</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(5) Dopustne so spremembe lokacij vhodov v objekte.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(6) Dopustne so delne in začasne ureditve, ki morajo biti v skladu s programi upravljavcev komunalnih vodov in morajo biti izvedene tako, da jih bo možno vključiti v končno fazo ureditve posameznega komunalnega voda.</w:t>
      </w:r>
    </w:p>
    <w:p w:rsidR="00884A34" w:rsidRDefault="00884A34" w:rsidP="00884A34">
      <w:pPr>
        <w:suppressAutoHyphens/>
        <w:spacing w:after="40" w:line="240" w:lineRule="auto"/>
        <w:rPr>
          <w:rFonts w:eastAsia="Times New Roman" w:cs="Arial"/>
          <w:sz w:val="20"/>
          <w:szCs w:val="20"/>
          <w:lang w:eastAsia="ar-SA"/>
        </w:rPr>
      </w:pPr>
    </w:p>
    <w:p w:rsidR="00776357" w:rsidRPr="00884A34" w:rsidRDefault="00776357" w:rsidP="00884A34">
      <w:pPr>
        <w:suppressAutoHyphens/>
        <w:spacing w:after="40" w:line="240" w:lineRule="auto"/>
        <w:rPr>
          <w:rFonts w:eastAsia="Times New Roman" w:cs="Arial"/>
          <w:sz w:val="20"/>
          <w:szCs w:val="20"/>
          <w:lang w:eastAsia="ar-SA"/>
        </w:rPr>
      </w:pPr>
    </w:p>
    <w:p w:rsidR="00884A34" w:rsidRPr="00776357" w:rsidRDefault="00884A34" w:rsidP="00884A34">
      <w:pPr>
        <w:keepNext/>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XII. PROGRAM OPREMLJANJA STAVBNIH ZEMLJIŠČ</w:t>
      </w:r>
    </w:p>
    <w:p w:rsidR="00884A34" w:rsidRPr="00884A34" w:rsidRDefault="00884A34" w:rsidP="00884A34">
      <w:pPr>
        <w:spacing w:after="0" w:line="240" w:lineRule="auto"/>
        <w:jc w:val="center"/>
        <w:rPr>
          <w:rFonts w:eastAsia="Times New Roman" w:cs="Arial"/>
          <w:b/>
          <w:sz w:val="20"/>
          <w:szCs w:val="20"/>
          <w:lang w:eastAsia="sl-SI"/>
        </w:rPr>
      </w:pP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37. člen</w:t>
      </w:r>
    </w:p>
    <w:p w:rsidR="00884A34" w:rsidRPr="00884A34" w:rsidRDefault="00884A34" w:rsidP="00884A34">
      <w:pPr>
        <w:spacing w:after="0" w:line="240" w:lineRule="auto"/>
        <w:jc w:val="center"/>
        <w:rPr>
          <w:rFonts w:eastAsia="Times New Roman" w:cs="Arial"/>
          <w:b/>
          <w:sz w:val="20"/>
          <w:szCs w:val="20"/>
          <w:lang w:eastAsia="sl-SI"/>
        </w:rPr>
      </w:pPr>
      <w:r w:rsidRPr="00884A34">
        <w:rPr>
          <w:rFonts w:eastAsia="Times New Roman" w:cs="Arial"/>
          <w:sz w:val="20"/>
          <w:szCs w:val="20"/>
          <w:lang w:eastAsia="sl-SI"/>
        </w:rPr>
        <w:t>(program opremljanja</w:t>
      </w:r>
      <w:r w:rsidRPr="00EC3A7C">
        <w:rPr>
          <w:rFonts w:eastAsia="Times New Roman" w:cs="Arial"/>
          <w:sz w:val="20"/>
          <w:szCs w:val="20"/>
          <w:lang w:eastAsia="sl-SI"/>
        </w:rPr>
        <w:t>)</w:t>
      </w:r>
    </w:p>
    <w:p w:rsidR="00884A34" w:rsidRPr="00776357" w:rsidRDefault="00884A34" w:rsidP="00884A34">
      <w:pPr>
        <w:spacing w:after="0" w:line="240" w:lineRule="auto"/>
        <w:jc w:val="center"/>
        <w:rPr>
          <w:rFonts w:eastAsia="Times New Roman" w:cs="Arial"/>
          <w:sz w:val="20"/>
          <w:szCs w:val="20"/>
          <w:lang w:eastAsia="sl-SI"/>
        </w:rPr>
      </w:pPr>
    </w:p>
    <w:p w:rsidR="00884A34" w:rsidRPr="00776357" w:rsidRDefault="00884A34" w:rsidP="00776357">
      <w:pPr>
        <w:spacing w:after="0" w:line="240" w:lineRule="auto"/>
        <w:jc w:val="both"/>
        <w:rPr>
          <w:rFonts w:eastAsia="Times New Roman" w:cs="Arial"/>
          <w:b/>
          <w:sz w:val="20"/>
          <w:szCs w:val="20"/>
          <w:lang w:eastAsia="sl-SI"/>
        </w:rPr>
      </w:pPr>
      <w:r w:rsidRPr="00884A34">
        <w:rPr>
          <w:rFonts w:eastAsia="Times New Roman" w:cs="Arial"/>
          <w:sz w:val="20"/>
          <w:szCs w:val="20"/>
          <w:lang w:eastAsia="sl-SI"/>
        </w:rPr>
        <w:t xml:space="preserve">(1) Program opremljanja stavbnih zemljišč na območju </w:t>
      </w:r>
      <w:r w:rsidRPr="00884A34">
        <w:rPr>
          <w:rFonts w:eastAsia="Times New Roman" w:cs="Arial"/>
          <w:kern w:val="24"/>
          <w:sz w:val="20"/>
          <w:szCs w:val="20"/>
          <w:lang w:eastAsia="sl-SI"/>
        </w:rPr>
        <w:t xml:space="preserve">občinskega podrobnega prostorskega načrta za stanovanjsko pozidavo </w:t>
      </w:r>
      <w:proofErr w:type="spellStart"/>
      <w:r w:rsidRPr="00884A34">
        <w:rPr>
          <w:rFonts w:eastAsia="Times New Roman" w:cs="Arial"/>
          <w:kern w:val="24"/>
          <w:sz w:val="20"/>
          <w:szCs w:val="20"/>
          <w:lang w:eastAsia="sl-SI"/>
        </w:rPr>
        <w:t>Kralovše</w:t>
      </w:r>
      <w:proofErr w:type="spellEnd"/>
      <w:r w:rsidRPr="00884A34">
        <w:rPr>
          <w:rFonts w:eastAsia="Times New Roman" w:cs="Arial"/>
          <w:kern w:val="24"/>
          <w:sz w:val="20"/>
          <w:szCs w:val="20"/>
          <w:lang w:eastAsia="sl-SI"/>
        </w:rPr>
        <w:t xml:space="preserve"> na Vrhniki (del območja urejanja V3S/6 morfološka enota 1B/2)</w:t>
      </w:r>
      <w:r w:rsidRPr="00884A34">
        <w:rPr>
          <w:rFonts w:eastAsia="Times New Roman" w:cs="Arial"/>
          <w:sz w:val="20"/>
          <w:szCs w:val="20"/>
          <w:lang w:eastAsia="sl-SI"/>
        </w:rPr>
        <w:t>(v nadaljevanju Program opremljanja) je izdelal Ljubljanski urba</w:t>
      </w:r>
      <w:r w:rsidRPr="00884A34">
        <w:rPr>
          <w:rFonts w:eastAsia="Times New Roman" w:cs="Arial"/>
          <w:sz w:val="20"/>
          <w:szCs w:val="20"/>
          <w:lang w:eastAsia="sl-SI"/>
        </w:rPr>
        <w:softHyphen/>
        <w:t xml:space="preserve">nistični zavod, </w:t>
      </w:r>
      <w:proofErr w:type="spellStart"/>
      <w:r w:rsidRPr="00884A34">
        <w:rPr>
          <w:rFonts w:eastAsia="Times New Roman" w:cs="Arial"/>
          <w:sz w:val="20"/>
          <w:szCs w:val="20"/>
          <w:lang w:eastAsia="sl-SI"/>
        </w:rPr>
        <w:t>d.d</w:t>
      </w:r>
      <w:proofErr w:type="spellEnd"/>
      <w:r w:rsidRPr="00884A34">
        <w:rPr>
          <w:rFonts w:eastAsia="Times New Roman" w:cs="Arial"/>
          <w:sz w:val="20"/>
          <w:szCs w:val="20"/>
          <w:lang w:eastAsia="sl-SI"/>
        </w:rPr>
        <w:t>., Verovškova 64, Ljubljana, pod številko projekta 7444 v decembru  2012.</w:t>
      </w:r>
    </w:p>
    <w:p w:rsidR="00884A34" w:rsidRPr="00884A34" w:rsidRDefault="00884A34" w:rsidP="00776357">
      <w:pPr>
        <w:spacing w:after="0" w:line="260" w:lineRule="atLeast"/>
        <w:contextualSpacing/>
        <w:jc w:val="both"/>
        <w:rPr>
          <w:rFonts w:eastAsia="Arial Unicode MS" w:cs="Arial"/>
          <w:kern w:val="1"/>
          <w:sz w:val="20"/>
          <w:szCs w:val="20"/>
          <w:lang w:eastAsia="ar-SA"/>
        </w:rPr>
      </w:pPr>
      <w:r w:rsidRPr="00884A34">
        <w:rPr>
          <w:rFonts w:eastAsia="Arial Unicode MS" w:cs="Arial"/>
          <w:kern w:val="1"/>
          <w:sz w:val="20"/>
          <w:szCs w:val="20"/>
          <w:lang w:eastAsia="ar-SA"/>
        </w:rPr>
        <w:t xml:space="preserve">(2) Program opremljanja je podlaga za odmero komunalnega prispevka za načrtovano komunalno opremo za predvidene objekte znotraj območja OPPN. Podlaga za odmero komunalnega prispevka za obstoječo komunalno opremo je </w:t>
      </w:r>
      <w:r w:rsidRPr="00884A34">
        <w:rPr>
          <w:rFonts w:eastAsia="Arial Unicode MS" w:cs="Arial"/>
          <w:color w:val="211D1E"/>
          <w:kern w:val="1"/>
          <w:sz w:val="20"/>
          <w:szCs w:val="20"/>
          <w:lang w:eastAsia="ar-SA"/>
        </w:rPr>
        <w:t xml:space="preserve">Odlok o programu opremljanja stavbnih zemljišč in merilih za odmero komunalnega prispevka na območju Občine Vrhnika (Naš časopis št. 362/09), ob upoštevanju določil tega odloka. </w:t>
      </w:r>
    </w:p>
    <w:p w:rsidR="00884A34" w:rsidRPr="00884A34" w:rsidRDefault="00884A34" w:rsidP="00884A34">
      <w:pPr>
        <w:autoSpaceDE w:val="0"/>
        <w:autoSpaceDN w:val="0"/>
        <w:adjustRightInd w:val="0"/>
        <w:spacing w:after="0" w:line="240" w:lineRule="auto"/>
        <w:rPr>
          <w:rFonts w:eastAsia="Times New Roman" w:cs="Arial"/>
          <w:sz w:val="20"/>
          <w:szCs w:val="20"/>
          <w:lang w:eastAsia="sl-SI"/>
        </w:rPr>
      </w:pPr>
    </w:p>
    <w:p w:rsidR="00884A34" w:rsidRPr="00884A34" w:rsidRDefault="00884A34" w:rsidP="00884A34">
      <w:pPr>
        <w:autoSpaceDE w:val="0"/>
        <w:autoSpaceDN w:val="0"/>
        <w:adjustRightInd w:val="0"/>
        <w:spacing w:after="0" w:line="240" w:lineRule="auto"/>
        <w:jc w:val="center"/>
        <w:rPr>
          <w:rFonts w:eastAsia="Times New Roman" w:cs="Arial"/>
          <w:sz w:val="20"/>
          <w:szCs w:val="20"/>
          <w:lang w:eastAsia="sl-SI"/>
        </w:rPr>
      </w:pPr>
      <w:r w:rsidRPr="00884A34">
        <w:rPr>
          <w:rFonts w:eastAsia="Times New Roman" w:cs="Arial"/>
          <w:sz w:val="20"/>
          <w:szCs w:val="20"/>
          <w:lang w:eastAsia="sl-SI"/>
        </w:rPr>
        <w:t>38. člen</w:t>
      </w:r>
    </w:p>
    <w:p w:rsidR="00884A34" w:rsidRPr="00884A34" w:rsidRDefault="00884A34" w:rsidP="00884A34">
      <w:pPr>
        <w:autoSpaceDE w:val="0"/>
        <w:autoSpaceDN w:val="0"/>
        <w:adjustRightInd w:val="0"/>
        <w:spacing w:after="0" w:line="240" w:lineRule="auto"/>
        <w:jc w:val="center"/>
        <w:rPr>
          <w:rFonts w:eastAsia="Times New Roman" w:cs="Arial"/>
          <w:sz w:val="20"/>
          <w:szCs w:val="20"/>
          <w:lang w:eastAsia="sl-SI"/>
        </w:rPr>
      </w:pPr>
      <w:r w:rsidRPr="00884A34">
        <w:rPr>
          <w:rFonts w:eastAsia="Times New Roman" w:cs="Arial"/>
          <w:sz w:val="20"/>
          <w:szCs w:val="20"/>
          <w:lang w:eastAsia="sl-SI"/>
        </w:rPr>
        <w:t>(vsebina programa opremljanja)</w:t>
      </w:r>
    </w:p>
    <w:p w:rsidR="00884A34" w:rsidRPr="00884A34" w:rsidRDefault="00884A34" w:rsidP="00884A34">
      <w:pPr>
        <w:autoSpaceDE w:val="0"/>
        <w:autoSpaceDN w:val="0"/>
        <w:adjustRightInd w:val="0"/>
        <w:spacing w:after="0" w:line="240" w:lineRule="auto"/>
        <w:rPr>
          <w:rFonts w:eastAsia="Times New Roman" w:cs="Arial"/>
          <w:sz w:val="20"/>
          <w:szCs w:val="20"/>
          <w:lang w:eastAsia="sl-SI"/>
        </w:rPr>
      </w:pPr>
    </w:p>
    <w:p w:rsidR="00884A34" w:rsidRPr="00884A34" w:rsidRDefault="00884A34" w:rsidP="00776357">
      <w:pPr>
        <w:autoSpaceDE w:val="0"/>
        <w:autoSpaceDN w:val="0"/>
        <w:adjustRightInd w:val="0"/>
        <w:spacing w:after="0" w:line="240" w:lineRule="auto"/>
        <w:jc w:val="both"/>
        <w:rPr>
          <w:rFonts w:eastAsia="Times New Roman" w:cs="Arial"/>
          <w:sz w:val="20"/>
          <w:szCs w:val="20"/>
          <w:lang w:eastAsia="sl-SI"/>
        </w:rPr>
      </w:pPr>
      <w:r w:rsidRPr="00884A34">
        <w:rPr>
          <w:rFonts w:eastAsia="Times New Roman" w:cs="Arial"/>
          <w:sz w:val="20"/>
          <w:szCs w:val="20"/>
          <w:lang w:eastAsia="sl-SI"/>
        </w:rPr>
        <w:t>Sestavni deli programa opremljanja so:</w:t>
      </w:r>
    </w:p>
    <w:p w:rsidR="00884A34" w:rsidRPr="00884A34" w:rsidRDefault="00884A34" w:rsidP="00776357">
      <w:pPr>
        <w:numPr>
          <w:ilvl w:val="0"/>
          <w:numId w:val="4"/>
        </w:numPr>
        <w:suppressAutoHyphens/>
        <w:autoSpaceDE w:val="0"/>
        <w:autoSpaceDN w:val="0"/>
        <w:adjustRightInd w:val="0"/>
        <w:spacing w:after="0" w:line="240" w:lineRule="auto"/>
        <w:jc w:val="both"/>
        <w:rPr>
          <w:rFonts w:eastAsia="Times New Roman" w:cs="Arial"/>
          <w:sz w:val="20"/>
          <w:szCs w:val="20"/>
          <w:lang w:eastAsia="sl-SI"/>
        </w:rPr>
      </w:pPr>
      <w:r w:rsidRPr="00884A34">
        <w:rPr>
          <w:rFonts w:eastAsia="Times New Roman" w:cs="Arial"/>
          <w:sz w:val="20"/>
          <w:szCs w:val="20"/>
          <w:lang w:eastAsia="sl-SI"/>
        </w:rPr>
        <w:t>besedilo odloka;</w:t>
      </w:r>
    </w:p>
    <w:p w:rsidR="00884A34" w:rsidRPr="00884A34" w:rsidRDefault="00884A34" w:rsidP="00776357">
      <w:pPr>
        <w:numPr>
          <w:ilvl w:val="0"/>
          <w:numId w:val="4"/>
        </w:numPr>
        <w:suppressAutoHyphens/>
        <w:autoSpaceDE w:val="0"/>
        <w:autoSpaceDN w:val="0"/>
        <w:adjustRightInd w:val="0"/>
        <w:spacing w:after="0" w:line="240" w:lineRule="auto"/>
        <w:jc w:val="both"/>
        <w:rPr>
          <w:rFonts w:eastAsia="Times New Roman" w:cs="Arial"/>
          <w:sz w:val="20"/>
          <w:szCs w:val="20"/>
          <w:lang w:eastAsia="sl-SI"/>
        </w:rPr>
      </w:pPr>
      <w:r w:rsidRPr="00884A34">
        <w:rPr>
          <w:rFonts w:eastAsia="Times New Roman" w:cs="Arial"/>
          <w:sz w:val="20"/>
          <w:szCs w:val="20"/>
          <w:lang w:eastAsia="sl-SI"/>
        </w:rPr>
        <w:t xml:space="preserve">načrtovana komunalna oprema, </w:t>
      </w:r>
    </w:p>
    <w:p w:rsidR="00884A34" w:rsidRPr="00884A34" w:rsidRDefault="00884A34" w:rsidP="00776357">
      <w:pPr>
        <w:numPr>
          <w:ilvl w:val="0"/>
          <w:numId w:val="4"/>
        </w:numPr>
        <w:suppressAutoHyphens/>
        <w:autoSpaceDE w:val="0"/>
        <w:autoSpaceDN w:val="0"/>
        <w:adjustRightInd w:val="0"/>
        <w:spacing w:after="0" w:line="240" w:lineRule="auto"/>
        <w:jc w:val="both"/>
        <w:rPr>
          <w:rFonts w:eastAsia="Times New Roman" w:cs="Arial"/>
          <w:sz w:val="20"/>
          <w:szCs w:val="20"/>
          <w:lang w:eastAsia="sl-SI"/>
        </w:rPr>
      </w:pPr>
      <w:r w:rsidRPr="00884A34">
        <w:rPr>
          <w:rFonts w:eastAsia="Times New Roman" w:cs="Arial"/>
          <w:sz w:val="20"/>
          <w:szCs w:val="20"/>
          <w:lang w:eastAsia="sl-SI"/>
        </w:rPr>
        <w:t>izračun skupnih in obračunskih stroškov opremljanja načrtovane komunalne opreme po posameznih vrstah komunalne opreme in po obračunskih območjih;</w:t>
      </w:r>
    </w:p>
    <w:p w:rsidR="00884A34" w:rsidRPr="00884A34" w:rsidRDefault="00884A34" w:rsidP="00776357">
      <w:pPr>
        <w:numPr>
          <w:ilvl w:val="0"/>
          <w:numId w:val="4"/>
        </w:numPr>
        <w:suppressAutoHyphens/>
        <w:autoSpaceDE w:val="0"/>
        <w:autoSpaceDN w:val="0"/>
        <w:adjustRightInd w:val="0"/>
        <w:spacing w:after="0" w:line="240" w:lineRule="auto"/>
        <w:jc w:val="both"/>
        <w:rPr>
          <w:rFonts w:eastAsia="Times New Roman" w:cs="Arial"/>
          <w:sz w:val="20"/>
          <w:szCs w:val="20"/>
          <w:lang w:eastAsia="sl-SI"/>
        </w:rPr>
      </w:pPr>
      <w:r w:rsidRPr="00884A34">
        <w:rPr>
          <w:rFonts w:eastAsia="Times New Roman" w:cs="Arial"/>
          <w:sz w:val="20"/>
          <w:szCs w:val="20"/>
          <w:lang w:eastAsia="sl-SI"/>
        </w:rPr>
        <w:t>preračun obračunskih stroškov načrtovane komunalne opreme  na m2 parcele oziroma na m2 neto tlorisne površine objekta po posameznih vrstah komunalne opreme in po obračunskih območjih;</w:t>
      </w:r>
    </w:p>
    <w:p w:rsidR="00884A34" w:rsidRPr="00884A34" w:rsidRDefault="00884A34" w:rsidP="00776357">
      <w:pPr>
        <w:numPr>
          <w:ilvl w:val="0"/>
          <w:numId w:val="4"/>
        </w:numPr>
        <w:suppressAutoHyphens/>
        <w:autoSpaceDE w:val="0"/>
        <w:autoSpaceDN w:val="0"/>
        <w:adjustRightInd w:val="0"/>
        <w:spacing w:after="0" w:line="240" w:lineRule="auto"/>
        <w:jc w:val="both"/>
        <w:rPr>
          <w:rFonts w:eastAsia="Times New Roman" w:cs="Arial"/>
          <w:sz w:val="20"/>
          <w:szCs w:val="20"/>
          <w:lang w:eastAsia="sl-SI"/>
        </w:rPr>
      </w:pPr>
      <w:r w:rsidRPr="00884A34">
        <w:rPr>
          <w:rFonts w:eastAsia="Times New Roman" w:cs="Arial"/>
          <w:sz w:val="20"/>
          <w:szCs w:val="20"/>
          <w:lang w:eastAsia="sl-SI"/>
        </w:rPr>
        <w:t>merila za odmero komunalnega prispevka;</w:t>
      </w:r>
    </w:p>
    <w:p w:rsidR="00884A34" w:rsidRPr="00884A34" w:rsidRDefault="00884A34" w:rsidP="00776357">
      <w:pPr>
        <w:numPr>
          <w:ilvl w:val="0"/>
          <w:numId w:val="4"/>
        </w:numPr>
        <w:suppressAutoHyphens/>
        <w:autoSpaceDE w:val="0"/>
        <w:autoSpaceDN w:val="0"/>
        <w:adjustRightInd w:val="0"/>
        <w:spacing w:after="0" w:line="240" w:lineRule="auto"/>
        <w:jc w:val="both"/>
        <w:rPr>
          <w:rFonts w:eastAsia="Times New Roman" w:cs="Arial"/>
          <w:sz w:val="20"/>
          <w:szCs w:val="20"/>
          <w:lang w:eastAsia="sl-SI"/>
        </w:rPr>
      </w:pPr>
      <w:r w:rsidRPr="00884A34">
        <w:rPr>
          <w:rFonts w:eastAsia="Times New Roman" w:cs="Arial"/>
          <w:sz w:val="20"/>
          <w:szCs w:val="20"/>
          <w:lang w:eastAsia="sl-SI"/>
        </w:rPr>
        <w:t xml:space="preserve">izračun komunalnega prispevka; </w:t>
      </w:r>
    </w:p>
    <w:p w:rsidR="00884A34" w:rsidRPr="00884A34" w:rsidRDefault="00884A34" w:rsidP="00776357">
      <w:pPr>
        <w:numPr>
          <w:ilvl w:val="0"/>
          <w:numId w:val="4"/>
        </w:numPr>
        <w:suppressAutoHyphens/>
        <w:autoSpaceDE w:val="0"/>
        <w:autoSpaceDN w:val="0"/>
        <w:adjustRightInd w:val="0"/>
        <w:spacing w:after="0" w:line="240" w:lineRule="auto"/>
        <w:jc w:val="both"/>
        <w:rPr>
          <w:rFonts w:eastAsia="Times New Roman" w:cs="Arial"/>
          <w:sz w:val="20"/>
          <w:szCs w:val="20"/>
          <w:lang w:eastAsia="sl-SI"/>
        </w:rPr>
      </w:pPr>
      <w:r w:rsidRPr="00884A34">
        <w:rPr>
          <w:rFonts w:eastAsia="Times New Roman" w:cs="Arial"/>
          <w:sz w:val="20"/>
          <w:szCs w:val="20"/>
          <w:lang w:eastAsia="sl-SI"/>
        </w:rPr>
        <w:t>roki za gradnjo in rekonstrukcijo komunalne opreme;</w:t>
      </w:r>
    </w:p>
    <w:p w:rsidR="00884A34" w:rsidRPr="00884A34" w:rsidRDefault="00884A34" w:rsidP="00776357">
      <w:pPr>
        <w:numPr>
          <w:ilvl w:val="0"/>
          <w:numId w:val="4"/>
        </w:numPr>
        <w:suppressAutoHyphens/>
        <w:autoSpaceDE w:val="0"/>
        <w:autoSpaceDN w:val="0"/>
        <w:adjustRightInd w:val="0"/>
        <w:spacing w:after="0" w:line="240" w:lineRule="auto"/>
        <w:jc w:val="both"/>
        <w:rPr>
          <w:rFonts w:eastAsia="Times New Roman" w:cs="Arial"/>
          <w:sz w:val="20"/>
          <w:szCs w:val="20"/>
          <w:lang w:eastAsia="sl-SI"/>
        </w:rPr>
      </w:pPr>
      <w:r w:rsidRPr="00884A34">
        <w:rPr>
          <w:rFonts w:eastAsia="Times New Roman" w:cs="Arial"/>
          <w:sz w:val="20"/>
          <w:szCs w:val="20"/>
          <w:lang w:eastAsia="sl-SI"/>
        </w:rPr>
        <w:t>grafični prikaz obravnavane načrtovane komunalne opreme;</w:t>
      </w:r>
    </w:p>
    <w:p w:rsidR="00884A34" w:rsidRPr="00884A34" w:rsidRDefault="00884A34" w:rsidP="00776357">
      <w:pPr>
        <w:numPr>
          <w:ilvl w:val="0"/>
          <w:numId w:val="4"/>
        </w:numPr>
        <w:suppressAutoHyphens/>
        <w:autoSpaceDE w:val="0"/>
        <w:autoSpaceDN w:val="0"/>
        <w:adjustRightInd w:val="0"/>
        <w:spacing w:after="0" w:line="240" w:lineRule="auto"/>
        <w:jc w:val="both"/>
        <w:rPr>
          <w:rFonts w:eastAsia="Times New Roman" w:cs="Arial"/>
          <w:sz w:val="20"/>
          <w:szCs w:val="20"/>
          <w:lang w:eastAsia="sl-SI"/>
        </w:rPr>
      </w:pPr>
      <w:r w:rsidRPr="00884A34">
        <w:rPr>
          <w:rFonts w:eastAsia="Times New Roman" w:cs="Arial"/>
          <w:sz w:val="20"/>
          <w:szCs w:val="20"/>
          <w:lang w:eastAsia="sl-SI"/>
        </w:rPr>
        <w:t xml:space="preserve">grafični prikaz odkupa nepremičnin in služnosti,  </w:t>
      </w:r>
    </w:p>
    <w:p w:rsidR="00884A34" w:rsidRPr="00884A34" w:rsidRDefault="00884A34" w:rsidP="00776357">
      <w:pPr>
        <w:numPr>
          <w:ilvl w:val="0"/>
          <w:numId w:val="4"/>
        </w:numPr>
        <w:suppressAutoHyphens/>
        <w:autoSpaceDE w:val="0"/>
        <w:autoSpaceDN w:val="0"/>
        <w:adjustRightInd w:val="0"/>
        <w:spacing w:after="0" w:line="240" w:lineRule="auto"/>
        <w:jc w:val="both"/>
        <w:rPr>
          <w:rFonts w:eastAsia="Times New Roman" w:cs="Arial"/>
          <w:sz w:val="20"/>
          <w:szCs w:val="20"/>
          <w:lang w:eastAsia="sl-SI"/>
        </w:rPr>
      </w:pPr>
      <w:r w:rsidRPr="00884A34">
        <w:rPr>
          <w:rFonts w:eastAsia="Times New Roman" w:cs="Arial"/>
          <w:sz w:val="20"/>
          <w:szCs w:val="20"/>
          <w:lang w:eastAsia="sl-SI"/>
        </w:rPr>
        <w:t>grafični izris obračunskih območij posameznih vrst načrtovane komunalne opreme.</w:t>
      </w:r>
    </w:p>
    <w:p w:rsidR="00884A34" w:rsidRPr="00884A34" w:rsidRDefault="00884A34" w:rsidP="00884A34">
      <w:pPr>
        <w:spacing w:after="0" w:line="240" w:lineRule="auto"/>
        <w:rPr>
          <w:rFonts w:eastAsia="Times New Roman" w:cs="Arial"/>
          <w:sz w:val="20"/>
          <w:szCs w:val="20"/>
          <w:lang w:eastAsia="sl-SI"/>
        </w:rPr>
      </w:pP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39. člen</w:t>
      </w: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(komunalna oprema)</w:t>
      </w:r>
    </w:p>
    <w:p w:rsidR="00884A34" w:rsidRPr="00884A34" w:rsidRDefault="00884A34" w:rsidP="00884A34">
      <w:pPr>
        <w:spacing w:after="0" w:line="240" w:lineRule="auto"/>
        <w:rPr>
          <w:rFonts w:eastAsia="Times New Roman" w:cs="Arial"/>
          <w:sz w:val="20"/>
          <w:szCs w:val="20"/>
          <w:lang w:eastAsia="sl-SI"/>
        </w:rPr>
      </w:pPr>
    </w:p>
    <w:p w:rsidR="00884A34" w:rsidRPr="00884A34" w:rsidRDefault="00884A34" w:rsidP="00776357">
      <w:pPr>
        <w:spacing w:after="0" w:line="240" w:lineRule="auto"/>
        <w:jc w:val="both"/>
        <w:rPr>
          <w:rFonts w:eastAsia="Times New Roman" w:cs="Arial"/>
          <w:sz w:val="20"/>
          <w:szCs w:val="20"/>
          <w:lang w:eastAsia="sl-SI"/>
        </w:rPr>
      </w:pPr>
      <w:r w:rsidRPr="00884A34">
        <w:rPr>
          <w:rFonts w:eastAsia="Times New Roman" w:cs="Arial"/>
          <w:sz w:val="20"/>
          <w:szCs w:val="20"/>
          <w:lang w:eastAsia="sl-SI"/>
        </w:rPr>
        <w:t>(1) Program opremljanja obravnava naslednjo načrtovano ko</w:t>
      </w:r>
      <w:r w:rsidRPr="00884A34">
        <w:rPr>
          <w:rFonts w:eastAsia="Times New Roman" w:cs="Arial"/>
          <w:sz w:val="20"/>
          <w:szCs w:val="20"/>
          <w:lang w:eastAsia="sl-SI"/>
        </w:rPr>
        <w:softHyphen/>
        <w:t>munalno opremo:</w:t>
      </w:r>
    </w:p>
    <w:p w:rsidR="00884A34" w:rsidRPr="00884A34" w:rsidRDefault="00884A34" w:rsidP="00776357">
      <w:pPr>
        <w:numPr>
          <w:ilvl w:val="0"/>
          <w:numId w:val="3"/>
        </w:numPr>
        <w:suppressAutoHyphens/>
        <w:spacing w:after="0" w:line="100" w:lineRule="atLeast"/>
        <w:jc w:val="both"/>
        <w:rPr>
          <w:rFonts w:eastAsia="Times New Roman" w:cs="Arial"/>
          <w:sz w:val="20"/>
          <w:szCs w:val="20"/>
          <w:lang w:eastAsia="sl-SI"/>
        </w:rPr>
      </w:pPr>
      <w:r w:rsidRPr="00884A34">
        <w:rPr>
          <w:rFonts w:eastAsia="Times New Roman" w:cs="Arial"/>
          <w:sz w:val="20"/>
          <w:szCs w:val="20"/>
          <w:lang w:eastAsia="sl-SI"/>
        </w:rPr>
        <w:t>vodovodno omrežje,</w:t>
      </w:r>
    </w:p>
    <w:p w:rsidR="00884A34" w:rsidRPr="00776357" w:rsidRDefault="00884A34" w:rsidP="00776357">
      <w:pPr>
        <w:numPr>
          <w:ilvl w:val="0"/>
          <w:numId w:val="3"/>
        </w:numPr>
        <w:suppressAutoHyphens/>
        <w:spacing w:after="0" w:line="100" w:lineRule="atLeast"/>
        <w:jc w:val="both"/>
        <w:rPr>
          <w:rFonts w:eastAsia="Times New Roman" w:cs="Arial"/>
          <w:sz w:val="20"/>
          <w:szCs w:val="20"/>
          <w:lang w:eastAsia="sl-SI"/>
        </w:rPr>
      </w:pPr>
      <w:r w:rsidRPr="00884A34">
        <w:rPr>
          <w:rFonts w:eastAsia="Times New Roman" w:cs="Arial"/>
          <w:sz w:val="20"/>
          <w:szCs w:val="20"/>
          <w:lang w:eastAsia="sl-SI"/>
        </w:rPr>
        <w:t>kanalizacijsko omrežje.</w:t>
      </w:r>
    </w:p>
    <w:p w:rsidR="00884A34" w:rsidRPr="00884A34" w:rsidRDefault="00884A34" w:rsidP="00776357">
      <w:pPr>
        <w:tabs>
          <w:tab w:val="left" w:pos="2694"/>
        </w:tabs>
        <w:spacing w:after="0" w:line="240" w:lineRule="auto"/>
        <w:jc w:val="both"/>
        <w:rPr>
          <w:rFonts w:eastAsia="Times New Roman" w:cs="Arial"/>
          <w:sz w:val="20"/>
          <w:szCs w:val="20"/>
          <w:lang w:eastAsia="sl-SI"/>
        </w:rPr>
      </w:pPr>
      <w:r w:rsidRPr="00884A34">
        <w:rPr>
          <w:rFonts w:eastAsia="Times New Roman" w:cs="Arial"/>
          <w:sz w:val="20"/>
          <w:szCs w:val="20"/>
          <w:lang w:eastAsia="sl-SI"/>
        </w:rPr>
        <w:t xml:space="preserve">(2) Prikaz načrtovane komunalne opreme je razviden iz programa opremljanja. </w:t>
      </w:r>
    </w:p>
    <w:p w:rsidR="00884A34" w:rsidRPr="00776357" w:rsidRDefault="00884A34" w:rsidP="00884A34">
      <w:pPr>
        <w:tabs>
          <w:tab w:val="left" w:pos="2694"/>
        </w:tabs>
        <w:spacing w:after="0" w:line="240" w:lineRule="auto"/>
        <w:rPr>
          <w:rFonts w:eastAsia="Times New Roman" w:cs="Arial"/>
          <w:sz w:val="20"/>
          <w:szCs w:val="20"/>
          <w:lang w:eastAsia="sl-SI"/>
        </w:rPr>
      </w:pP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40. člen</w:t>
      </w:r>
    </w:p>
    <w:p w:rsidR="00884A34" w:rsidRPr="00884A34" w:rsidRDefault="00884A34" w:rsidP="00884A34">
      <w:pPr>
        <w:spacing w:after="120" w:line="240" w:lineRule="auto"/>
        <w:ind w:firstLine="240"/>
        <w:jc w:val="center"/>
        <w:rPr>
          <w:rFonts w:eastAsia="Times New Roman" w:cs="Arial"/>
          <w:sz w:val="20"/>
          <w:szCs w:val="20"/>
        </w:rPr>
      </w:pPr>
      <w:r w:rsidRPr="00884A34">
        <w:rPr>
          <w:rFonts w:eastAsia="Times New Roman" w:cs="Arial"/>
          <w:sz w:val="20"/>
          <w:szCs w:val="20"/>
        </w:rPr>
        <w:t xml:space="preserve"> (roki za gradnjo predvidene komunalne opreme)</w:t>
      </w:r>
    </w:p>
    <w:p w:rsidR="00884A34" w:rsidRPr="00884A34" w:rsidRDefault="00884A34" w:rsidP="00776357">
      <w:pPr>
        <w:spacing w:after="0" w:line="240" w:lineRule="auto"/>
        <w:jc w:val="both"/>
        <w:rPr>
          <w:rFonts w:eastAsia="Times New Roman" w:cs="Arial"/>
          <w:sz w:val="20"/>
          <w:szCs w:val="20"/>
          <w:lang w:eastAsia="sl-SI"/>
        </w:rPr>
      </w:pPr>
      <w:r w:rsidRPr="00884A34">
        <w:rPr>
          <w:rFonts w:eastAsia="Times New Roman" w:cs="Arial"/>
          <w:sz w:val="20"/>
          <w:szCs w:val="20"/>
          <w:lang w:eastAsia="sl-SI"/>
        </w:rPr>
        <w:t>Roki za gradnjo predvidene komunalne opreme se določijo v načrtu razvojnih programov občine Vrhnika. Če bo za gradnjo predvidene komunalne opreme sklenjena pogodba o opremljanju, se roki za gradnjo komunalno opreme opredelijo v pogodbi o opremljanju.</w:t>
      </w:r>
    </w:p>
    <w:p w:rsidR="00884A34" w:rsidRPr="00884A34" w:rsidRDefault="00884A34" w:rsidP="00884A34">
      <w:pPr>
        <w:autoSpaceDE w:val="0"/>
        <w:autoSpaceDN w:val="0"/>
        <w:adjustRightInd w:val="0"/>
        <w:spacing w:after="0" w:line="240" w:lineRule="auto"/>
        <w:rPr>
          <w:rFonts w:eastAsia="Times New Roman" w:cs="Arial"/>
          <w:sz w:val="20"/>
          <w:szCs w:val="20"/>
          <w:lang w:eastAsia="sl-SI"/>
        </w:rPr>
      </w:pPr>
    </w:p>
    <w:p w:rsidR="00884A34" w:rsidRPr="00884A34" w:rsidRDefault="00884A34" w:rsidP="00884A34">
      <w:pPr>
        <w:autoSpaceDE w:val="0"/>
        <w:autoSpaceDN w:val="0"/>
        <w:adjustRightInd w:val="0"/>
        <w:spacing w:after="0" w:line="240" w:lineRule="auto"/>
        <w:jc w:val="center"/>
        <w:rPr>
          <w:rFonts w:eastAsia="Times New Roman" w:cs="Arial"/>
          <w:sz w:val="20"/>
          <w:szCs w:val="20"/>
          <w:lang w:eastAsia="sl-SI"/>
        </w:rPr>
      </w:pPr>
      <w:r w:rsidRPr="00884A34">
        <w:rPr>
          <w:rFonts w:eastAsia="Times New Roman" w:cs="Arial"/>
          <w:sz w:val="20"/>
          <w:szCs w:val="20"/>
          <w:lang w:eastAsia="sl-SI"/>
        </w:rPr>
        <w:t>41. člen</w:t>
      </w: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(obračunska območja načrtovane komunalne opreme)</w:t>
      </w:r>
    </w:p>
    <w:p w:rsidR="00884A34" w:rsidRPr="00884A34" w:rsidRDefault="00884A34" w:rsidP="00884A34">
      <w:pPr>
        <w:spacing w:after="0" w:line="240" w:lineRule="auto"/>
        <w:rPr>
          <w:rFonts w:eastAsia="Times New Roman" w:cs="Arial"/>
          <w:sz w:val="20"/>
          <w:szCs w:val="20"/>
          <w:lang w:eastAsia="sl-SI"/>
        </w:rPr>
      </w:pPr>
    </w:p>
    <w:p w:rsidR="00884A34" w:rsidRPr="00884A34" w:rsidRDefault="00884A34" w:rsidP="00776357">
      <w:pPr>
        <w:spacing w:after="0" w:line="260" w:lineRule="atLeast"/>
        <w:contextualSpacing/>
        <w:jc w:val="both"/>
        <w:rPr>
          <w:rFonts w:eastAsia="Arial Unicode MS" w:cs="Arial"/>
          <w:kern w:val="1"/>
          <w:sz w:val="20"/>
          <w:szCs w:val="20"/>
          <w:lang w:eastAsia="ar-SA"/>
        </w:rPr>
      </w:pPr>
      <w:r w:rsidRPr="00884A34">
        <w:rPr>
          <w:rFonts w:eastAsia="Arial Unicode MS" w:cs="Arial"/>
          <w:kern w:val="1"/>
          <w:sz w:val="20"/>
          <w:szCs w:val="20"/>
          <w:lang w:eastAsia="ar-SA"/>
        </w:rPr>
        <w:t>(1) Obračunska območja načrtovane komunalno opremo so naslednja:</w:t>
      </w:r>
    </w:p>
    <w:p w:rsidR="00884A34" w:rsidRPr="00884A34" w:rsidRDefault="00884A34" w:rsidP="00776357">
      <w:pPr>
        <w:numPr>
          <w:ilvl w:val="0"/>
          <w:numId w:val="2"/>
        </w:numPr>
        <w:spacing w:after="0" w:line="260" w:lineRule="atLeast"/>
        <w:contextualSpacing/>
        <w:jc w:val="both"/>
        <w:rPr>
          <w:rFonts w:eastAsia="Arial Unicode MS" w:cs="Arial"/>
          <w:kern w:val="1"/>
          <w:sz w:val="20"/>
          <w:szCs w:val="20"/>
          <w:lang w:eastAsia="ar-SA"/>
        </w:rPr>
      </w:pPr>
      <w:r w:rsidRPr="00884A34">
        <w:rPr>
          <w:rFonts w:eastAsia="Arial Unicode MS" w:cs="Arial"/>
          <w:kern w:val="1"/>
          <w:sz w:val="20"/>
          <w:szCs w:val="20"/>
          <w:lang w:eastAsia="ar-SA"/>
        </w:rPr>
        <w:t>Obračunsko območje za načrtovani vodovod z oznako N vodovod,</w:t>
      </w:r>
    </w:p>
    <w:p w:rsidR="00884A34" w:rsidRPr="00776357" w:rsidRDefault="00884A34" w:rsidP="00776357">
      <w:pPr>
        <w:numPr>
          <w:ilvl w:val="0"/>
          <w:numId w:val="2"/>
        </w:numPr>
        <w:spacing w:after="0" w:line="260" w:lineRule="atLeast"/>
        <w:contextualSpacing/>
        <w:jc w:val="both"/>
        <w:rPr>
          <w:rFonts w:eastAsia="Arial Unicode MS" w:cs="Arial"/>
          <w:kern w:val="1"/>
          <w:sz w:val="20"/>
          <w:szCs w:val="20"/>
          <w:lang w:eastAsia="ar-SA"/>
        </w:rPr>
      </w:pPr>
      <w:r w:rsidRPr="00884A34">
        <w:rPr>
          <w:rFonts w:eastAsia="Arial Unicode MS" w:cs="Arial"/>
          <w:kern w:val="1"/>
          <w:sz w:val="20"/>
          <w:szCs w:val="20"/>
          <w:lang w:eastAsia="ar-SA"/>
        </w:rPr>
        <w:t>Obračunsko območje za načrtovano kanalizacijsko omrežje z oznako N kanal,</w:t>
      </w:r>
    </w:p>
    <w:p w:rsidR="00884A34" w:rsidRPr="00884A34" w:rsidRDefault="00884A34" w:rsidP="00776357">
      <w:pPr>
        <w:autoSpaceDE w:val="0"/>
        <w:autoSpaceDN w:val="0"/>
        <w:adjustRightInd w:val="0"/>
        <w:spacing w:after="0" w:line="240" w:lineRule="auto"/>
        <w:jc w:val="both"/>
        <w:rPr>
          <w:rFonts w:eastAsia="Times New Roman" w:cs="Arial"/>
          <w:sz w:val="20"/>
          <w:szCs w:val="20"/>
          <w:lang w:eastAsia="sl-SI"/>
        </w:rPr>
      </w:pPr>
      <w:r w:rsidRPr="00884A34">
        <w:rPr>
          <w:rFonts w:eastAsia="Times New Roman" w:cs="Arial"/>
          <w:sz w:val="20"/>
          <w:szCs w:val="20"/>
          <w:lang w:eastAsia="sl-SI"/>
        </w:rPr>
        <w:t>(2) Obračunska območja načrtovane komunalne opreme so opredeljena in prikazana v Programu opremljanja.</w:t>
      </w:r>
    </w:p>
    <w:p w:rsidR="00884A34" w:rsidRPr="00884A34" w:rsidRDefault="00884A34" w:rsidP="00884A34">
      <w:pPr>
        <w:spacing w:after="0" w:line="240" w:lineRule="auto"/>
        <w:rPr>
          <w:rFonts w:eastAsia="Times New Roman" w:cs="Arial"/>
          <w:sz w:val="20"/>
          <w:szCs w:val="20"/>
          <w:lang w:eastAsia="sl-SI"/>
        </w:rPr>
      </w:pP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42. člen</w:t>
      </w: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(skupni in obračunski stroški načrtovane komunalne opreme)</w:t>
      </w:r>
    </w:p>
    <w:p w:rsidR="00884A34" w:rsidRPr="00884A34" w:rsidRDefault="00884A34" w:rsidP="00884A34">
      <w:pPr>
        <w:spacing w:after="0" w:line="240" w:lineRule="auto"/>
        <w:rPr>
          <w:rFonts w:eastAsia="Times New Roman" w:cs="Arial"/>
          <w:sz w:val="20"/>
          <w:szCs w:val="20"/>
          <w:lang w:eastAsia="sl-SI"/>
        </w:rPr>
      </w:pPr>
    </w:p>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(1) Skupni in obračunski stroški načrtovane komunalne opremo na dan 30.11 2012 po posameznih vrstah komunalne opreme in po obračunskih območjih so:</w:t>
      </w:r>
    </w:p>
    <w:p w:rsidR="00884A34" w:rsidRPr="00776357" w:rsidRDefault="00884A34" w:rsidP="00884A34">
      <w:pPr>
        <w:spacing w:after="0" w:line="240" w:lineRule="auto"/>
        <w:rPr>
          <w:rFonts w:eastAsia="Times New Roman" w:cs="Arial"/>
          <w:sz w:val="20"/>
          <w:szCs w:val="20"/>
          <w:highlight w:val="yellow"/>
          <w:lang w:eastAsia="sl-SI"/>
        </w:rPr>
      </w:pPr>
    </w:p>
    <w:tbl>
      <w:tblPr>
        <w:tblW w:w="8517" w:type="dxa"/>
        <w:tblInd w:w="58" w:type="dxa"/>
        <w:tblCellMar>
          <w:left w:w="70" w:type="dxa"/>
          <w:right w:w="70" w:type="dxa"/>
        </w:tblCellMar>
        <w:tblLook w:val="04A0" w:firstRow="1" w:lastRow="0" w:firstColumn="1" w:lastColumn="0" w:noHBand="0" w:noVBand="1"/>
      </w:tblPr>
      <w:tblGrid>
        <w:gridCol w:w="3273"/>
        <w:gridCol w:w="2976"/>
        <w:gridCol w:w="2268"/>
      </w:tblGrid>
      <w:tr w:rsidR="00776357" w:rsidRPr="00776357" w:rsidTr="00776357">
        <w:trPr>
          <w:trHeight w:val="1140"/>
        </w:trPr>
        <w:tc>
          <w:tcPr>
            <w:tcW w:w="3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4A34" w:rsidRPr="00776357" w:rsidRDefault="00884A34" w:rsidP="00884A34">
            <w:pPr>
              <w:spacing w:after="0" w:line="240" w:lineRule="auto"/>
              <w:rPr>
                <w:rFonts w:eastAsia="Times New Roman" w:cs="Arial"/>
                <w:i/>
                <w:iCs/>
                <w:sz w:val="20"/>
                <w:szCs w:val="20"/>
                <w:lang w:eastAsia="sl-SI"/>
              </w:rPr>
            </w:pPr>
            <w:r w:rsidRPr="00776357">
              <w:rPr>
                <w:rFonts w:eastAsia="Times New Roman" w:cs="Arial"/>
                <w:i/>
                <w:iCs/>
                <w:sz w:val="20"/>
                <w:szCs w:val="20"/>
                <w:lang w:eastAsia="sl-SI"/>
              </w:rPr>
              <w:t>Načrtovana komunalna oprema</w:t>
            </w:r>
          </w:p>
        </w:tc>
        <w:tc>
          <w:tcPr>
            <w:tcW w:w="2976" w:type="dxa"/>
            <w:tcBorders>
              <w:top w:val="single" w:sz="4" w:space="0" w:color="auto"/>
              <w:left w:val="nil"/>
              <w:bottom w:val="single" w:sz="4" w:space="0" w:color="auto"/>
              <w:right w:val="single" w:sz="4" w:space="0" w:color="auto"/>
            </w:tcBorders>
            <w:shd w:val="clear" w:color="auto" w:fill="auto"/>
            <w:vAlign w:val="bottom"/>
            <w:hideMark/>
          </w:tcPr>
          <w:p w:rsidR="00884A34" w:rsidRPr="00776357" w:rsidRDefault="00884A34" w:rsidP="00884A34">
            <w:pPr>
              <w:spacing w:after="0" w:line="240" w:lineRule="auto"/>
              <w:jc w:val="center"/>
              <w:rPr>
                <w:rFonts w:eastAsia="Times New Roman" w:cs="Arial"/>
                <w:i/>
                <w:iCs/>
                <w:sz w:val="20"/>
                <w:szCs w:val="20"/>
                <w:lang w:eastAsia="sl-SI"/>
              </w:rPr>
            </w:pPr>
            <w:r w:rsidRPr="00776357">
              <w:rPr>
                <w:rFonts w:eastAsia="Times New Roman" w:cs="Arial"/>
                <w:i/>
                <w:iCs/>
                <w:sz w:val="20"/>
                <w:szCs w:val="20"/>
                <w:lang w:eastAsia="sl-SI"/>
              </w:rPr>
              <w:t>Obračunsko območje načrtovane komunalne opreme</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4A34" w:rsidRPr="00776357" w:rsidRDefault="00884A34" w:rsidP="00884A34">
            <w:pPr>
              <w:spacing w:after="0" w:line="240" w:lineRule="auto"/>
              <w:jc w:val="center"/>
              <w:rPr>
                <w:rFonts w:eastAsia="Times New Roman" w:cs="Arial"/>
                <w:i/>
                <w:iCs/>
                <w:sz w:val="20"/>
                <w:szCs w:val="20"/>
                <w:lang w:eastAsia="sl-SI"/>
              </w:rPr>
            </w:pPr>
            <w:r w:rsidRPr="00776357">
              <w:rPr>
                <w:rFonts w:eastAsia="Times New Roman" w:cs="Arial"/>
                <w:i/>
                <w:iCs/>
                <w:sz w:val="20"/>
                <w:szCs w:val="20"/>
                <w:lang w:eastAsia="sl-SI"/>
              </w:rPr>
              <w:t>Skupni stroški (EUR)</w:t>
            </w:r>
          </w:p>
        </w:tc>
      </w:tr>
      <w:tr w:rsidR="00776357" w:rsidRPr="00776357" w:rsidTr="00776357">
        <w:trPr>
          <w:trHeight w:val="315"/>
        </w:trPr>
        <w:tc>
          <w:tcPr>
            <w:tcW w:w="3273" w:type="dxa"/>
            <w:tcBorders>
              <w:top w:val="nil"/>
              <w:left w:val="single" w:sz="4" w:space="0" w:color="auto"/>
              <w:bottom w:val="single" w:sz="4" w:space="0" w:color="auto"/>
              <w:right w:val="single" w:sz="4" w:space="0" w:color="auto"/>
            </w:tcBorders>
            <w:shd w:val="clear" w:color="auto" w:fill="auto"/>
            <w:vAlign w:val="center"/>
            <w:hideMark/>
          </w:tcPr>
          <w:p w:rsidR="00884A34" w:rsidRPr="00776357" w:rsidRDefault="00884A34" w:rsidP="00884A34">
            <w:pPr>
              <w:spacing w:after="0" w:line="240" w:lineRule="auto"/>
              <w:rPr>
                <w:rFonts w:eastAsia="Times New Roman" w:cs="Arial"/>
                <w:sz w:val="20"/>
                <w:szCs w:val="20"/>
                <w:lang w:eastAsia="sl-SI"/>
              </w:rPr>
            </w:pPr>
            <w:r w:rsidRPr="00776357">
              <w:rPr>
                <w:rFonts w:eastAsia="Times New Roman" w:cs="Arial"/>
                <w:sz w:val="20"/>
                <w:szCs w:val="20"/>
                <w:lang w:eastAsia="sl-SI"/>
              </w:rPr>
              <w:t>Vodovodno omrežje</w:t>
            </w:r>
          </w:p>
        </w:tc>
        <w:tc>
          <w:tcPr>
            <w:tcW w:w="2976" w:type="dxa"/>
            <w:tcBorders>
              <w:top w:val="nil"/>
              <w:left w:val="nil"/>
              <w:bottom w:val="single" w:sz="4" w:space="0" w:color="auto"/>
              <w:right w:val="single" w:sz="4" w:space="0" w:color="auto"/>
            </w:tcBorders>
            <w:shd w:val="clear" w:color="auto" w:fill="auto"/>
            <w:vAlign w:val="center"/>
            <w:hideMark/>
          </w:tcPr>
          <w:p w:rsidR="00884A34" w:rsidRPr="00776357" w:rsidRDefault="00884A34" w:rsidP="00884A34">
            <w:pPr>
              <w:spacing w:after="0" w:line="240" w:lineRule="auto"/>
              <w:rPr>
                <w:rFonts w:eastAsia="Times New Roman" w:cs="Arial"/>
                <w:sz w:val="20"/>
                <w:szCs w:val="20"/>
                <w:lang w:eastAsia="sl-SI"/>
              </w:rPr>
            </w:pPr>
            <w:r w:rsidRPr="00776357">
              <w:rPr>
                <w:rFonts w:eastAsia="Times New Roman" w:cs="Arial"/>
                <w:sz w:val="20"/>
                <w:szCs w:val="20"/>
                <w:lang w:eastAsia="sl-SI"/>
              </w:rPr>
              <w:t xml:space="preserve">N  vodovod </w:t>
            </w:r>
          </w:p>
        </w:tc>
        <w:tc>
          <w:tcPr>
            <w:tcW w:w="2268" w:type="dxa"/>
            <w:tcBorders>
              <w:top w:val="nil"/>
              <w:left w:val="nil"/>
              <w:bottom w:val="single" w:sz="4" w:space="0" w:color="auto"/>
              <w:right w:val="single" w:sz="4" w:space="0" w:color="auto"/>
            </w:tcBorders>
            <w:shd w:val="clear" w:color="auto" w:fill="auto"/>
            <w:vAlign w:val="center"/>
            <w:hideMark/>
          </w:tcPr>
          <w:p w:rsidR="00884A34" w:rsidRPr="00776357" w:rsidRDefault="00884A34" w:rsidP="00884A34">
            <w:pPr>
              <w:spacing w:after="0" w:line="240" w:lineRule="auto"/>
              <w:jc w:val="right"/>
              <w:rPr>
                <w:rFonts w:eastAsia="Times New Roman" w:cs="Arial"/>
                <w:i/>
                <w:iCs/>
                <w:sz w:val="20"/>
                <w:szCs w:val="20"/>
                <w:lang w:eastAsia="sl-SI"/>
              </w:rPr>
            </w:pPr>
            <w:r w:rsidRPr="00776357">
              <w:rPr>
                <w:rFonts w:eastAsia="Times New Roman" w:cs="Arial"/>
                <w:i/>
                <w:iCs/>
                <w:sz w:val="20"/>
                <w:szCs w:val="20"/>
                <w:lang w:eastAsia="sl-SI"/>
              </w:rPr>
              <w:t>97.939,72</w:t>
            </w:r>
          </w:p>
        </w:tc>
      </w:tr>
      <w:tr w:rsidR="00776357" w:rsidRPr="00776357" w:rsidTr="00776357">
        <w:trPr>
          <w:trHeight w:val="58"/>
        </w:trPr>
        <w:tc>
          <w:tcPr>
            <w:tcW w:w="3273" w:type="dxa"/>
            <w:tcBorders>
              <w:top w:val="nil"/>
              <w:left w:val="single" w:sz="4" w:space="0" w:color="auto"/>
              <w:bottom w:val="single" w:sz="4" w:space="0" w:color="auto"/>
              <w:right w:val="single" w:sz="4" w:space="0" w:color="auto"/>
            </w:tcBorders>
            <w:shd w:val="clear" w:color="auto" w:fill="auto"/>
            <w:vAlign w:val="center"/>
            <w:hideMark/>
          </w:tcPr>
          <w:p w:rsidR="00884A34" w:rsidRPr="00776357" w:rsidRDefault="00884A34" w:rsidP="00884A34">
            <w:pPr>
              <w:spacing w:after="0" w:line="240" w:lineRule="auto"/>
              <w:rPr>
                <w:rFonts w:eastAsia="Times New Roman" w:cs="Arial"/>
                <w:sz w:val="20"/>
                <w:szCs w:val="20"/>
                <w:lang w:eastAsia="sl-SI"/>
              </w:rPr>
            </w:pPr>
            <w:r w:rsidRPr="00776357">
              <w:rPr>
                <w:rFonts w:eastAsia="Times New Roman" w:cs="Arial"/>
                <w:sz w:val="20"/>
                <w:szCs w:val="20"/>
                <w:lang w:eastAsia="sl-SI"/>
              </w:rPr>
              <w:t>Kanalizacijsko omrežje</w:t>
            </w:r>
          </w:p>
        </w:tc>
        <w:tc>
          <w:tcPr>
            <w:tcW w:w="2976" w:type="dxa"/>
            <w:tcBorders>
              <w:top w:val="nil"/>
              <w:left w:val="nil"/>
              <w:bottom w:val="single" w:sz="4" w:space="0" w:color="auto"/>
              <w:right w:val="single" w:sz="4" w:space="0" w:color="auto"/>
            </w:tcBorders>
            <w:shd w:val="clear" w:color="auto" w:fill="auto"/>
            <w:vAlign w:val="center"/>
            <w:hideMark/>
          </w:tcPr>
          <w:p w:rsidR="00884A34" w:rsidRPr="00776357" w:rsidRDefault="00884A34" w:rsidP="00884A34">
            <w:pPr>
              <w:spacing w:after="0" w:line="240" w:lineRule="auto"/>
              <w:rPr>
                <w:rFonts w:eastAsia="Times New Roman" w:cs="Arial"/>
                <w:sz w:val="20"/>
                <w:szCs w:val="20"/>
                <w:lang w:eastAsia="sl-SI"/>
              </w:rPr>
            </w:pPr>
            <w:r w:rsidRPr="00776357">
              <w:rPr>
                <w:rFonts w:eastAsia="Times New Roman" w:cs="Arial"/>
                <w:sz w:val="20"/>
                <w:szCs w:val="20"/>
                <w:lang w:eastAsia="sl-SI"/>
              </w:rPr>
              <w:t>N kanal</w:t>
            </w:r>
          </w:p>
        </w:tc>
        <w:tc>
          <w:tcPr>
            <w:tcW w:w="2268" w:type="dxa"/>
            <w:tcBorders>
              <w:top w:val="nil"/>
              <w:left w:val="nil"/>
              <w:bottom w:val="single" w:sz="4" w:space="0" w:color="auto"/>
              <w:right w:val="single" w:sz="4" w:space="0" w:color="auto"/>
            </w:tcBorders>
            <w:shd w:val="clear" w:color="auto" w:fill="auto"/>
            <w:vAlign w:val="center"/>
            <w:hideMark/>
          </w:tcPr>
          <w:p w:rsidR="00884A34" w:rsidRPr="00776357" w:rsidRDefault="00884A34" w:rsidP="00884A34">
            <w:pPr>
              <w:spacing w:after="0" w:line="240" w:lineRule="auto"/>
              <w:jc w:val="right"/>
              <w:rPr>
                <w:rFonts w:eastAsia="Times New Roman" w:cs="Arial"/>
                <w:i/>
                <w:iCs/>
                <w:sz w:val="20"/>
                <w:szCs w:val="20"/>
                <w:lang w:eastAsia="sl-SI"/>
              </w:rPr>
            </w:pPr>
            <w:r w:rsidRPr="00776357">
              <w:rPr>
                <w:rFonts w:eastAsia="Times New Roman" w:cs="Arial"/>
                <w:i/>
                <w:iCs/>
                <w:sz w:val="20"/>
                <w:szCs w:val="20"/>
                <w:lang w:eastAsia="sl-SI"/>
              </w:rPr>
              <w:t>187.213,84</w:t>
            </w:r>
          </w:p>
        </w:tc>
      </w:tr>
      <w:tr w:rsidR="00884A34" w:rsidRPr="00776357" w:rsidTr="00776357">
        <w:trPr>
          <w:trHeight w:val="315"/>
        </w:trPr>
        <w:tc>
          <w:tcPr>
            <w:tcW w:w="3273" w:type="dxa"/>
            <w:tcBorders>
              <w:top w:val="nil"/>
              <w:left w:val="single" w:sz="4" w:space="0" w:color="auto"/>
              <w:bottom w:val="single" w:sz="4" w:space="0" w:color="auto"/>
              <w:right w:val="single" w:sz="4" w:space="0" w:color="auto"/>
            </w:tcBorders>
            <w:shd w:val="clear" w:color="auto" w:fill="auto"/>
            <w:noWrap/>
            <w:vAlign w:val="center"/>
            <w:hideMark/>
          </w:tcPr>
          <w:p w:rsidR="00884A34" w:rsidRPr="00776357" w:rsidRDefault="00884A34" w:rsidP="00884A34">
            <w:pPr>
              <w:spacing w:after="0" w:line="240" w:lineRule="auto"/>
              <w:rPr>
                <w:rFonts w:eastAsia="Times New Roman" w:cs="Arial"/>
                <w:b/>
                <w:bCs/>
                <w:sz w:val="20"/>
                <w:szCs w:val="20"/>
                <w:lang w:eastAsia="sl-SI"/>
              </w:rPr>
            </w:pPr>
            <w:r w:rsidRPr="00776357">
              <w:rPr>
                <w:rFonts w:eastAsia="Times New Roman" w:cs="Arial"/>
                <w:b/>
                <w:bCs/>
                <w:sz w:val="20"/>
                <w:szCs w:val="20"/>
                <w:lang w:eastAsia="sl-SI"/>
              </w:rPr>
              <w:t>Skupaj</w:t>
            </w:r>
          </w:p>
        </w:tc>
        <w:tc>
          <w:tcPr>
            <w:tcW w:w="2976" w:type="dxa"/>
            <w:tcBorders>
              <w:top w:val="nil"/>
              <w:left w:val="nil"/>
              <w:bottom w:val="single" w:sz="4" w:space="0" w:color="auto"/>
              <w:right w:val="single" w:sz="4" w:space="0" w:color="auto"/>
            </w:tcBorders>
            <w:shd w:val="clear" w:color="auto" w:fill="auto"/>
            <w:noWrap/>
            <w:vAlign w:val="center"/>
            <w:hideMark/>
          </w:tcPr>
          <w:p w:rsidR="00884A34" w:rsidRPr="00776357" w:rsidRDefault="00884A34" w:rsidP="00884A34">
            <w:pPr>
              <w:spacing w:after="0" w:line="240" w:lineRule="auto"/>
              <w:rPr>
                <w:rFonts w:eastAsia="Times New Roman" w:cs="Arial"/>
                <w:b/>
                <w:bCs/>
                <w:sz w:val="20"/>
                <w:szCs w:val="20"/>
                <w:lang w:eastAsia="sl-SI"/>
              </w:rPr>
            </w:pPr>
            <w:r w:rsidRPr="00776357">
              <w:rPr>
                <w:rFonts w:eastAsia="Times New Roman" w:cs="Arial"/>
                <w:b/>
                <w:bCs/>
                <w:sz w:val="20"/>
                <w:szCs w:val="20"/>
                <w:lang w:eastAsia="sl-SI"/>
              </w:rPr>
              <w:t> </w:t>
            </w:r>
          </w:p>
        </w:tc>
        <w:tc>
          <w:tcPr>
            <w:tcW w:w="2268" w:type="dxa"/>
            <w:tcBorders>
              <w:top w:val="nil"/>
              <w:left w:val="nil"/>
              <w:bottom w:val="single" w:sz="4" w:space="0" w:color="auto"/>
              <w:right w:val="single" w:sz="4" w:space="0" w:color="auto"/>
            </w:tcBorders>
            <w:shd w:val="clear" w:color="auto" w:fill="auto"/>
            <w:noWrap/>
            <w:vAlign w:val="center"/>
            <w:hideMark/>
          </w:tcPr>
          <w:p w:rsidR="00884A34" w:rsidRPr="00776357" w:rsidRDefault="00884A34" w:rsidP="00884A34">
            <w:pPr>
              <w:spacing w:after="0" w:line="240" w:lineRule="auto"/>
              <w:jc w:val="right"/>
              <w:rPr>
                <w:rFonts w:eastAsia="Times New Roman" w:cs="Arial"/>
                <w:b/>
                <w:bCs/>
                <w:sz w:val="20"/>
                <w:szCs w:val="20"/>
                <w:lang w:eastAsia="sl-SI"/>
              </w:rPr>
            </w:pPr>
            <w:r w:rsidRPr="00776357">
              <w:rPr>
                <w:rFonts w:eastAsia="Times New Roman" w:cs="Arial"/>
                <w:b/>
                <w:bCs/>
                <w:sz w:val="20"/>
                <w:szCs w:val="20"/>
                <w:lang w:eastAsia="sl-SI"/>
              </w:rPr>
              <w:t>285.153,56</w:t>
            </w:r>
          </w:p>
        </w:tc>
      </w:tr>
    </w:tbl>
    <w:p w:rsidR="00884A34" w:rsidRPr="00776357" w:rsidRDefault="00884A34" w:rsidP="00884A34">
      <w:pPr>
        <w:spacing w:after="0" w:line="240" w:lineRule="auto"/>
        <w:rPr>
          <w:rFonts w:eastAsia="Times New Roman" w:cs="Arial"/>
          <w:sz w:val="20"/>
          <w:szCs w:val="20"/>
          <w:highlight w:val="yellow"/>
          <w:lang w:eastAsia="sl-SI"/>
        </w:rPr>
      </w:pPr>
    </w:p>
    <w:p w:rsidR="00884A34" w:rsidRPr="00776357" w:rsidRDefault="00884A34" w:rsidP="00884A34">
      <w:pPr>
        <w:spacing w:after="0" w:line="240" w:lineRule="auto"/>
        <w:rPr>
          <w:rFonts w:eastAsia="Times New Roman" w:cs="Arial"/>
          <w:sz w:val="20"/>
          <w:szCs w:val="20"/>
          <w:lang w:eastAsia="sl-SI"/>
        </w:rPr>
      </w:pPr>
      <w:r w:rsidRPr="00776357">
        <w:rPr>
          <w:rFonts w:eastAsia="Times New Roman" w:cs="Arial"/>
          <w:sz w:val="20"/>
          <w:szCs w:val="20"/>
          <w:lang w:eastAsia="sl-SI"/>
        </w:rPr>
        <w:t>(2) Skupni in obračunski stroški za vodovodno in kanalizacijsko omrežje ne vključujejo DDV.</w:t>
      </w:r>
    </w:p>
    <w:p w:rsidR="00884A34" w:rsidRPr="00884A34" w:rsidRDefault="00884A34" w:rsidP="00884A34">
      <w:pPr>
        <w:spacing w:after="0" w:line="240" w:lineRule="auto"/>
        <w:rPr>
          <w:rFonts w:eastAsia="Times New Roman" w:cs="Arial"/>
          <w:b/>
          <w:sz w:val="20"/>
          <w:szCs w:val="20"/>
          <w:lang w:eastAsia="sl-SI"/>
        </w:rPr>
      </w:pPr>
    </w:p>
    <w:p w:rsidR="00884A34" w:rsidRPr="00884A34" w:rsidRDefault="00884A34" w:rsidP="00884A34">
      <w:pPr>
        <w:spacing w:after="0" w:line="240" w:lineRule="auto"/>
        <w:jc w:val="center"/>
        <w:rPr>
          <w:rFonts w:eastAsia="Times New Roman" w:cs="Arial"/>
          <w:b/>
          <w:sz w:val="20"/>
          <w:szCs w:val="20"/>
          <w:lang w:eastAsia="sl-SI"/>
        </w:rPr>
      </w:pP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43. člen</w:t>
      </w: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(preračun obračunskih stroškov načrtovane komunalne opreme na enoto mere)</w:t>
      </w:r>
    </w:p>
    <w:p w:rsidR="00884A34" w:rsidRPr="00776357" w:rsidRDefault="00884A34" w:rsidP="00884A34">
      <w:pPr>
        <w:spacing w:after="0" w:line="240" w:lineRule="auto"/>
        <w:rPr>
          <w:rFonts w:eastAsia="Times New Roman" w:cs="Arial"/>
          <w:sz w:val="20"/>
          <w:szCs w:val="20"/>
          <w:lang w:eastAsia="sl-SI"/>
        </w:rPr>
      </w:pPr>
    </w:p>
    <w:p w:rsidR="00884A34" w:rsidRPr="00776357" w:rsidRDefault="00884A34" w:rsidP="00776357">
      <w:pPr>
        <w:spacing w:after="0" w:line="240" w:lineRule="auto"/>
        <w:jc w:val="both"/>
        <w:rPr>
          <w:rFonts w:eastAsia="Times New Roman" w:cs="Arial"/>
          <w:sz w:val="20"/>
          <w:szCs w:val="20"/>
          <w:lang w:eastAsia="sl-SI"/>
        </w:rPr>
      </w:pPr>
      <w:r w:rsidRPr="00776357">
        <w:rPr>
          <w:rFonts w:eastAsia="Times New Roman" w:cs="Arial"/>
          <w:sz w:val="20"/>
          <w:szCs w:val="20"/>
          <w:lang w:eastAsia="sl-SI"/>
        </w:rPr>
        <w:t xml:space="preserve">(1) Obračunski stroški načrtovane komunalne opreme, preračunani na m2 parcele (v nadaljevanju: </w:t>
      </w:r>
      <w:proofErr w:type="spellStart"/>
      <w:r w:rsidRPr="00776357">
        <w:rPr>
          <w:rFonts w:eastAsia="Times New Roman" w:cs="Arial"/>
          <w:sz w:val="20"/>
          <w:szCs w:val="20"/>
          <w:lang w:eastAsia="sl-SI"/>
        </w:rPr>
        <w:t>Cp</w:t>
      </w:r>
      <w:proofErr w:type="spellEnd"/>
      <w:r w:rsidRPr="00776357">
        <w:rPr>
          <w:rFonts w:eastAsia="Times New Roman" w:cs="Arial"/>
          <w:sz w:val="20"/>
          <w:szCs w:val="20"/>
          <w:lang w:eastAsia="sl-SI"/>
        </w:rPr>
        <w:t xml:space="preserve">) in na m2 neto tlorisne površine stavbe (v nadaljevanju: </w:t>
      </w:r>
      <w:proofErr w:type="spellStart"/>
      <w:r w:rsidRPr="00776357">
        <w:rPr>
          <w:rFonts w:eastAsia="Times New Roman" w:cs="Arial"/>
          <w:sz w:val="20"/>
          <w:szCs w:val="20"/>
          <w:lang w:eastAsia="sl-SI"/>
        </w:rPr>
        <w:t>Ct</w:t>
      </w:r>
      <w:proofErr w:type="spellEnd"/>
      <w:r w:rsidRPr="00776357">
        <w:rPr>
          <w:rFonts w:eastAsia="Times New Roman" w:cs="Arial"/>
          <w:sz w:val="20"/>
          <w:szCs w:val="20"/>
          <w:lang w:eastAsia="sl-SI"/>
        </w:rPr>
        <w:t>), po posameznih vrstah komunalne opreme in po obračunskih območjih so:</w:t>
      </w:r>
    </w:p>
    <w:p w:rsidR="00884A34" w:rsidRPr="00776357" w:rsidRDefault="00884A34" w:rsidP="00884A34">
      <w:pPr>
        <w:spacing w:after="0" w:line="240" w:lineRule="auto"/>
        <w:rPr>
          <w:rFonts w:eastAsia="Times New Roman" w:cs="Arial"/>
          <w:sz w:val="20"/>
          <w:szCs w:val="20"/>
          <w:lang w:eastAsia="sl-SI"/>
        </w:rPr>
      </w:pPr>
    </w:p>
    <w:tbl>
      <w:tblPr>
        <w:tblW w:w="7200" w:type="dxa"/>
        <w:tblInd w:w="58" w:type="dxa"/>
        <w:tblCellMar>
          <w:left w:w="70" w:type="dxa"/>
          <w:right w:w="70" w:type="dxa"/>
        </w:tblCellMar>
        <w:tblLook w:val="04A0" w:firstRow="1" w:lastRow="0" w:firstColumn="1" w:lastColumn="0" w:noHBand="0" w:noVBand="1"/>
      </w:tblPr>
      <w:tblGrid>
        <w:gridCol w:w="2780"/>
        <w:gridCol w:w="2060"/>
        <w:gridCol w:w="1180"/>
        <w:gridCol w:w="1180"/>
      </w:tblGrid>
      <w:tr w:rsidR="00884A34" w:rsidRPr="00884A34" w:rsidTr="00776357">
        <w:trPr>
          <w:trHeight w:val="1140"/>
        </w:trPr>
        <w:tc>
          <w:tcPr>
            <w:tcW w:w="2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4A34" w:rsidRPr="00884A34" w:rsidRDefault="00884A34" w:rsidP="00884A34">
            <w:pPr>
              <w:spacing w:after="0" w:line="240" w:lineRule="auto"/>
              <w:rPr>
                <w:rFonts w:eastAsia="Times New Roman" w:cs="Arial"/>
                <w:i/>
                <w:iCs/>
                <w:sz w:val="20"/>
                <w:szCs w:val="20"/>
                <w:lang w:eastAsia="sl-SI"/>
              </w:rPr>
            </w:pPr>
            <w:r w:rsidRPr="00884A34">
              <w:rPr>
                <w:rFonts w:eastAsia="Times New Roman" w:cs="Arial"/>
                <w:i/>
                <w:iCs/>
                <w:sz w:val="20"/>
                <w:szCs w:val="20"/>
                <w:lang w:eastAsia="sl-SI"/>
              </w:rPr>
              <w:t>Načrtovana komunalna oprema</w:t>
            </w:r>
          </w:p>
        </w:tc>
        <w:tc>
          <w:tcPr>
            <w:tcW w:w="2060" w:type="dxa"/>
            <w:tcBorders>
              <w:top w:val="single" w:sz="4" w:space="0" w:color="auto"/>
              <w:left w:val="nil"/>
              <w:bottom w:val="single" w:sz="4" w:space="0" w:color="auto"/>
              <w:right w:val="single" w:sz="4" w:space="0" w:color="auto"/>
            </w:tcBorders>
            <w:shd w:val="clear" w:color="auto" w:fill="auto"/>
            <w:vAlign w:val="bottom"/>
            <w:hideMark/>
          </w:tcPr>
          <w:p w:rsidR="00884A34" w:rsidRPr="00884A34" w:rsidRDefault="00884A34" w:rsidP="00884A34">
            <w:pPr>
              <w:spacing w:after="0" w:line="240" w:lineRule="auto"/>
              <w:jc w:val="center"/>
              <w:rPr>
                <w:rFonts w:eastAsia="Times New Roman" w:cs="Arial"/>
                <w:i/>
                <w:iCs/>
                <w:sz w:val="20"/>
                <w:szCs w:val="20"/>
                <w:lang w:eastAsia="sl-SI"/>
              </w:rPr>
            </w:pPr>
            <w:r w:rsidRPr="00884A34">
              <w:rPr>
                <w:rFonts w:eastAsia="Times New Roman" w:cs="Arial"/>
                <w:i/>
                <w:iCs/>
                <w:sz w:val="20"/>
                <w:szCs w:val="20"/>
                <w:lang w:eastAsia="sl-SI"/>
              </w:rPr>
              <w:t>Obračunsko območje načrtovane komunalne opreme</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884A34" w:rsidRPr="00884A34" w:rsidRDefault="00884A34" w:rsidP="00884A34">
            <w:pPr>
              <w:spacing w:after="0" w:line="240" w:lineRule="auto"/>
              <w:jc w:val="center"/>
              <w:rPr>
                <w:rFonts w:eastAsia="Times New Roman" w:cs="Arial"/>
                <w:i/>
                <w:iCs/>
                <w:sz w:val="20"/>
                <w:szCs w:val="20"/>
                <w:lang w:eastAsia="sl-SI"/>
              </w:rPr>
            </w:pPr>
            <w:proofErr w:type="spellStart"/>
            <w:r w:rsidRPr="00884A34">
              <w:rPr>
                <w:rFonts w:eastAsia="Times New Roman" w:cs="Arial"/>
                <w:i/>
                <w:iCs/>
                <w:sz w:val="20"/>
                <w:szCs w:val="20"/>
                <w:lang w:eastAsia="sl-SI"/>
              </w:rPr>
              <w:t>Cp</w:t>
            </w:r>
            <w:proofErr w:type="spellEnd"/>
            <w:r w:rsidRPr="00884A34">
              <w:rPr>
                <w:rFonts w:eastAsia="Times New Roman" w:cs="Arial"/>
                <w:i/>
                <w:iCs/>
                <w:sz w:val="20"/>
                <w:szCs w:val="20"/>
                <w:lang w:eastAsia="sl-SI"/>
              </w:rPr>
              <w:t xml:space="preserve"> (EUR/m</w:t>
            </w:r>
            <w:r w:rsidRPr="00884A34">
              <w:rPr>
                <w:rFonts w:eastAsia="Times New Roman" w:cs="Arial"/>
                <w:i/>
                <w:iCs/>
                <w:color w:val="000000"/>
                <w:sz w:val="20"/>
                <w:szCs w:val="20"/>
                <w:vertAlign w:val="superscript"/>
                <w:lang w:eastAsia="sl-SI"/>
              </w:rPr>
              <w:t>2</w:t>
            </w:r>
            <w:r w:rsidRPr="00884A34">
              <w:rPr>
                <w:rFonts w:eastAsia="Times New Roman" w:cs="Arial"/>
                <w:i/>
                <w:iCs/>
                <w:color w:val="000000"/>
                <w:sz w:val="20"/>
                <w:szCs w:val="20"/>
                <w:lang w:eastAsia="sl-SI"/>
              </w:rPr>
              <w:t>)</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884A34" w:rsidRPr="00884A34" w:rsidRDefault="00884A34" w:rsidP="00884A34">
            <w:pPr>
              <w:spacing w:after="0" w:line="240" w:lineRule="auto"/>
              <w:jc w:val="center"/>
              <w:rPr>
                <w:rFonts w:eastAsia="Times New Roman" w:cs="Arial"/>
                <w:i/>
                <w:iCs/>
                <w:sz w:val="20"/>
                <w:szCs w:val="20"/>
                <w:lang w:eastAsia="sl-SI"/>
              </w:rPr>
            </w:pPr>
            <w:proofErr w:type="spellStart"/>
            <w:r w:rsidRPr="00884A34">
              <w:rPr>
                <w:rFonts w:eastAsia="Times New Roman" w:cs="Arial"/>
                <w:i/>
                <w:iCs/>
                <w:sz w:val="20"/>
                <w:szCs w:val="20"/>
                <w:lang w:eastAsia="sl-SI"/>
              </w:rPr>
              <w:t>Ct</w:t>
            </w:r>
            <w:proofErr w:type="spellEnd"/>
            <w:r w:rsidRPr="00884A34">
              <w:rPr>
                <w:rFonts w:eastAsia="Times New Roman" w:cs="Arial"/>
                <w:i/>
                <w:iCs/>
                <w:sz w:val="20"/>
                <w:szCs w:val="20"/>
                <w:lang w:eastAsia="sl-SI"/>
              </w:rPr>
              <w:br/>
              <w:t>(EUR/m</w:t>
            </w:r>
            <w:r w:rsidRPr="00884A34">
              <w:rPr>
                <w:rFonts w:eastAsia="Times New Roman" w:cs="Arial"/>
                <w:i/>
                <w:iCs/>
                <w:color w:val="000000"/>
                <w:sz w:val="20"/>
                <w:szCs w:val="20"/>
                <w:vertAlign w:val="superscript"/>
                <w:lang w:eastAsia="sl-SI"/>
              </w:rPr>
              <w:t>2</w:t>
            </w:r>
            <w:r w:rsidRPr="00884A34">
              <w:rPr>
                <w:rFonts w:eastAsia="Times New Roman" w:cs="Arial"/>
                <w:i/>
                <w:iCs/>
                <w:color w:val="000000"/>
                <w:sz w:val="20"/>
                <w:szCs w:val="20"/>
                <w:lang w:eastAsia="sl-SI"/>
              </w:rPr>
              <w:t>)</w:t>
            </w:r>
          </w:p>
        </w:tc>
      </w:tr>
      <w:tr w:rsidR="00884A34" w:rsidRPr="00884A34" w:rsidTr="00776357">
        <w:trPr>
          <w:trHeight w:val="285"/>
        </w:trPr>
        <w:tc>
          <w:tcPr>
            <w:tcW w:w="2780" w:type="dxa"/>
            <w:tcBorders>
              <w:top w:val="nil"/>
              <w:left w:val="single" w:sz="4" w:space="0" w:color="auto"/>
              <w:bottom w:val="single" w:sz="4" w:space="0" w:color="auto"/>
              <w:right w:val="single" w:sz="4" w:space="0" w:color="auto"/>
            </w:tcBorders>
            <w:shd w:val="clear" w:color="auto" w:fill="auto"/>
            <w:vAlign w:val="center"/>
            <w:hideMark/>
          </w:tcPr>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Vodovodno omrežje</w:t>
            </w:r>
          </w:p>
        </w:tc>
        <w:tc>
          <w:tcPr>
            <w:tcW w:w="2060" w:type="dxa"/>
            <w:tcBorders>
              <w:top w:val="nil"/>
              <w:left w:val="nil"/>
              <w:bottom w:val="single" w:sz="4" w:space="0" w:color="auto"/>
              <w:right w:val="single" w:sz="4" w:space="0" w:color="auto"/>
            </w:tcBorders>
            <w:shd w:val="clear" w:color="auto" w:fill="auto"/>
            <w:vAlign w:val="center"/>
            <w:hideMark/>
          </w:tcPr>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N  vodovod 1</w:t>
            </w:r>
          </w:p>
        </w:tc>
        <w:tc>
          <w:tcPr>
            <w:tcW w:w="1180" w:type="dxa"/>
            <w:tcBorders>
              <w:top w:val="nil"/>
              <w:left w:val="nil"/>
              <w:bottom w:val="single" w:sz="4" w:space="0" w:color="auto"/>
              <w:right w:val="single" w:sz="4" w:space="0" w:color="auto"/>
            </w:tcBorders>
            <w:shd w:val="clear" w:color="auto" w:fill="auto"/>
            <w:noWrap/>
            <w:vAlign w:val="center"/>
            <w:hideMark/>
          </w:tcPr>
          <w:p w:rsidR="00884A34" w:rsidRPr="00884A34" w:rsidRDefault="00884A34" w:rsidP="00884A34">
            <w:pPr>
              <w:spacing w:after="0" w:line="240" w:lineRule="auto"/>
              <w:jc w:val="right"/>
              <w:rPr>
                <w:rFonts w:eastAsia="Times New Roman" w:cs="Arial"/>
                <w:sz w:val="20"/>
                <w:szCs w:val="20"/>
                <w:lang w:eastAsia="sl-SI"/>
              </w:rPr>
            </w:pPr>
            <w:r w:rsidRPr="00884A34">
              <w:rPr>
                <w:rFonts w:eastAsia="Times New Roman" w:cs="Arial"/>
                <w:sz w:val="20"/>
                <w:szCs w:val="20"/>
                <w:lang w:eastAsia="sl-SI"/>
              </w:rPr>
              <w:t>6,27</w:t>
            </w:r>
          </w:p>
        </w:tc>
        <w:tc>
          <w:tcPr>
            <w:tcW w:w="1180" w:type="dxa"/>
            <w:tcBorders>
              <w:top w:val="nil"/>
              <w:left w:val="nil"/>
              <w:bottom w:val="single" w:sz="4" w:space="0" w:color="auto"/>
              <w:right w:val="single" w:sz="4" w:space="0" w:color="auto"/>
            </w:tcBorders>
            <w:shd w:val="clear" w:color="auto" w:fill="auto"/>
            <w:noWrap/>
            <w:vAlign w:val="center"/>
            <w:hideMark/>
          </w:tcPr>
          <w:p w:rsidR="00884A34" w:rsidRPr="00884A34" w:rsidRDefault="00884A34" w:rsidP="00884A34">
            <w:pPr>
              <w:spacing w:after="0" w:line="240" w:lineRule="auto"/>
              <w:jc w:val="right"/>
              <w:rPr>
                <w:rFonts w:eastAsia="Times New Roman" w:cs="Arial"/>
                <w:sz w:val="20"/>
                <w:szCs w:val="20"/>
                <w:lang w:eastAsia="sl-SI"/>
              </w:rPr>
            </w:pPr>
            <w:r w:rsidRPr="00884A34">
              <w:rPr>
                <w:rFonts w:eastAsia="Times New Roman" w:cs="Arial"/>
                <w:sz w:val="20"/>
                <w:szCs w:val="20"/>
                <w:lang w:eastAsia="sl-SI"/>
              </w:rPr>
              <w:t>5,47</w:t>
            </w:r>
          </w:p>
        </w:tc>
      </w:tr>
      <w:tr w:rsidR="00884A34" w:rsidRPr="00884A34" w:rsidTr="00776357">
        <w:trPr>
          <w:trHeight w:val="285"/>
        </w:trPr>
        <w:tc>
          <w:tcPr>
            <w:tcW w:w="2780" w:type="dxa"/>
            <w:tcBorders>
              <w:top w:val="nil"/>
              <w:left w:val="single" w:sz="4" w:space="0" w:color="auto"/>
              <w:bottom w:val="single" w:sz="4" w:space="0" w:color="auto"/>
              <w:right w:val="single" w:sz="4" w:space="0" w:color="auto"/>
            </w:tcBorders>
            <w:shd w:val="clear" w:color="auto" w:fill="auto"/>
            <w:vAlign w:val="center"/>
            <w:hideMark/>
          </w:tcPr>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Kanalizacijsko omrežje</w:t>
            </w:r>
          </w:p>
        </w:tc>
        <w:tc>
          <w:tcPr>
            <w:tcW w:w="2060" w:type="dxa"/>
            <w:tcBorders>
              <w:top w:val="nil"/>
              <w:left w:val="nil"/>
              <w:bottom w:val="single" w:sz="4" w:space="0" w:color="auto"/>
              <w:right w:val="single" w:sz="4" w:space="0" w:color="auto"/>
            </w:tcBorders>
            <w:shd w:val="clear" w:color="auto" w:fill="auto"/>
            <w:vAlign w:val="center"/>
            <w:hideMark/>
          </w:tcPr>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N kanal</w:t>
            </w:r>
          </w:p>
        </w:tc>
        <w:tc>
          <w:tcPr>
            <w:tcW w:w="1180" w:type="dxa"/>
            <w:tcBorders>
              <w:top w:val="nil"/>
              <w:left w:val="nil"/>
              <w:bottom w:val="single" w:sz="4" w:space="0" w:color="auto"/>
              <w:right w:val="single" w:sz="4" w:space="0" w:color="auto"/>
            </w:tcBorders>
            <w:shd w:val="clear" w:color="auto" w:fill="auto"/>
            <w:noWrap/>
            <w:vAlign w:val="center"/>
            <w:hideMark/>
          </w:tcPr>
          <w:p w:rsidR="00884A34" w:rsidRPr="00884A34" w:rsidRDefault="00884A34" w:rsidP="00884A34">
            <w:pPr>
              <w:spacing w:after="0" w:line="240" w:lineRule="auto"/>
              <w:jc w:val="right"/>
              <w:rPr>
                <w:rFonts w:eastAsia="Times New Roman" w:cs="Arial"/>
                <w:sz w:val="20"/>
                <w:szCs w:val="20"/>
                <w:lang w:eastAsia="sl-SI"/>
              </w:rPr>
            </w:pPr>
            <w:r w:rsidRPr="00884A34">
              <w:rPr>
                <w:rFonts w:eastAsia="Times New Roman" w:cs="Arial"/>
                <w:sz w:val="20"/>
                <w:szCs w:val="20"/>
                <w:lang w:eastAsia="sl-SI"/>
              </w:rPr>
              <w:t>11,98</w:t>
            </w:r>
          </w:p>
        </w:tc>
        <w:tc>
          <w:tcPr>
            <w:tcW w:w="1180" w:type="dxa"/>
            <w:tcBorders>
              <w:top w:val="nil"/>
              <w:left w:val="nil"/>
              <w:bottom w:val="single" w:sz="4" w:space="0" w:color="auto"/>
              <w:right w:val="single" w:sz="4" w:space="0" w:color="auto"/>
            </w:tcBorders>
            <w:shd w:val="clear" w:color="auto" w:fill="auto"/>
            <w:noWrap/>
            <w:vAlign w:val="center"/>
            <w:hideMark/>
          </w:tcPr>
          <w:p w:rsidR="00884A34" w:rsidRPr="00884A34" w:rsidRDefault="00884A34" w:rsidP="00884A34">
            <w:pPr>
              <w:spacing w:after="0" w:line="240" w:lineRule="auto"/>
              <w:jc w:val="right"/>
              <w:rPr>
                <w:rFonts w:eastAsia="Times New Roman" w:cs="Arial"/>
                <w:sz w:val="20"/>
                <w:szCs w:val="20"/>
                <w:lang w:eastAsia="sl-SI"/>
              </w:rPr>
            </w:pPr>
            <w:r w:rsidRPr="00884A34">
              <w:rPr>
                <w:rFonts w:eastAsia="Times New Roman" w:cs="Arial"/>
                <w:sz w:val="20"/>
                <w:szCs w:val="20"/>
                <w:lang w:eastAsia="sl-SI"/>
              </w:rPr>
              <w:t>10,46</w:t>
            </w:r>
          </w:p>
        </w:tc>
      </w:tr>
      <w:tr w:rsidR="00884A34" w:rsidRPr="00884A34" w:rsidTr="00776357">
        <w:trPr>
          <w:trHeight w:val="300"/>
        </w:trPr>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884A34" w:rsidRPr="00884A34" w:rsidRDefault="00884A34" w:rsidP="00884A34">
            <w:pPr>
              <w:spacing w:after="0" w:line="240" w:lineRule="auto"/>
              <w:rPr>
                <w:rFonts w:eastAsia="Times New Roman" w:cs="Arial"/>
                <w:b/>
                <w:bCs/>
                <w:sz w:val="20"/>
                <w:szCs w:val="20"/>
                <w:lang w:eastAsia="sl-SI"/>
              </w:rPr>
            </w:pPr>
            <w:r w:rsidRPr="00884A34">
              <w:rPr>
                <w:rFonts w:eastAsia="Times New Roman" w:cs="Arial"/>
                <w:b/>
                <w:bCs/>
                <w:sz w:val="20"/>
                <w:szCs w:val="20"/>
                <w:lang w:eastAsia="sl-SI"/>
              </w:rPr>
              <w:t>Skupaj</w:t>
            </w:r>
          </w:p>
        </w:tc>
        <w:tc>
          <w:tcPr>
            <w:tcW w:w="2060" w:type="dxa"/>
            <w:tcBorders>
              <w:top w:val="nil"/>
              <w:left w:val="nil"/>
              <w:bottom w:val="single" w:sz="4" w:space="0" w:color="auto"/>
              <w:right w:val="single" w:sz="4" w:space="0" w:color="auto"/>
            </w:tcBorders>
            <w:shd w:val="clear" w:color="auto" w:fill="auto"/>
            <w:noWrap/>
            <w:vAlign w:val="center"/>
            <w:hideMark/>
          </w:tcPr>
          <w:p w:rsidR="00884A34" w:rsidRPr="00884A34" w:rsidRDefault="00884A34" w:rsidP="00884A34">
            <w:pPr>
              <w:spacing w:after="0" w:line="240" w:lineRule="auto"/>
              <w:rPr>
                <w:rFonts w:eastAsia="Times New Roman" w:cs="Arial"/>
                <w:b/>
                <w:bCs/>
                <w:sz w:val="20"/>
                <w:szCs w:val="20"/>
                <w:lang w:eastAsia="sl-SI"/>
              </w:rPr>
            </w:pPr>
            <w:r w:rsidRPr="00884A34">
              <w:rPr>
                <w:rFonts w:eastAsia="Times New Roman" w:cs="Arial"/>
                <w:b/>
                <w:bCs/>
                <w:sz w:val="20"/>
                <w:szCs w:val="20"/>
                <w:lang w:eastAsia="sl-SI"/>
              </w:rPr>
              <w:t> </w:t>
            </w:r>
          </w:p>
        </w:tc>
        <w:tc>
          <w:tcPr>
            <w:tcW w:w="1180" w:type="dxa"/>
            <w:tcBorders>
              <w:top w:val="nil"/>
              <w:left w:val="nil"/>
              <w:bottom w:val="single" w:sz="4" w:space="0" w:color="auto"/>
              <w:right w:val="single" w:sz="4" w:space="0" w:color="auto"/>
            </w:tcBorders>
            <w:shd w:val="clear" w:color="auto" w:fill="auto"/>
            <w:noWrap/>
            <w:vAlign w:val="center"/>
            <w:hideMark/>
          </w:tcPr>
          <w:p w:rsidR="00884A34" w:rsidRPr="00884A34" w:rsidRDefault="00884A34" w:rsidP="00884A34">
            <w:pPr>
              <w:spacing w:after="0" w:line="240" w:lineRule="auto"/>
              <w:jc w:val="right"/>
              <w:rPr>
                <w:rFonts w:eastAsia="Times New Roman" w:cs="Arial"/>
                <w:b/>
                <w:bCs/>
                <w:sz w:val="20"/>
                <w:szCs w:val="20"/>
                <w:lang w:eastAsia="sl-SI"/>
              </w:rPr>
            </w:pPr>
            <w:r w:rsidRPr="00884A34">
              <w:rPr>
                <w:rFonts w:eastAsia="Times New Roman" w:cs="Arial"/>
                <w:b/>
                <w:bCs/>
                <w:sz w:val="20"/>
                <w:szCs w:val="20"/>
                <w:lang w:eastAsia="sl-SI"/>
              </w:rPr>
              <w:t>18,25</w:t>
            </w:r>
          </w:p>
        </w:tc>
        <w:tc>
          <w:tcPr>
            <w:tcW w:w="1180" w:type="dxa"/>
            <w:tcBorders>
              <w:top w:val="nil"/>
              <w:left w:val="nil"/>
              <w:bottom w:val="single" w:sz="4" w:space="0" w:color="auto"/>
              <w:right w:val="single" w:sz="4" w:space="0" w:color="auto"/>
            </w:tcBorders>
            <w:shd w:val="clear" w:color="auto" w:fill="auto"/>
            <w:noWrap/>
            <w:vAlign w:val="center"/>
            <w:hideMark/>
          </w:tcPr>
          <w:p w:rsidR="00884A34" w:rsidRPr="00884A34" w:rsidRDefault="00884A34" w:rsidP="00884A34">
            <w:pPr>
              <w:spacing w:after="0" w:line="240" w:lineRule="auto"/>
              <w:jc w:val="right"/>
              <w:rPr>
                <w:rFonts w:eastAsia="Times New Roman" w:cs="Arial"/>
                <w:b/>
                <w:bCs/>
                <w:sz w:val="20"/>
                <w:szCs w:val="20"/>
                <w:lang w:eastAsia="sl-SI"/>
              </w:rPr>
            </w:pPr>
            <w:r w:rsidRPr="00884A34">
              <w:rPr>
                <w:rFonts w:eastAsia="Times New Roman" w:cs="Arial"/>
                <w:b/>
                <w:bCs/>
                <w:sz w:val="20"/>
                <w:szCs w:val="20"/>
                <w:lang w:eastAsia="sl-SI"/>
              </w:rPr>
              <w:t>15,93</w:t>
            </w:r>
          </w:p>
        </w:tc>
      </w:tr>
    </w:tbl>
    <w:p w:rsidR="00884A34" w:rsidRPr="00776357" w:rsidRDefault="00884A34" w:rsidP="00884A34">
      <w:pPr>
        <w:spacing w:after="0" w:line="240" w:lineRule="auto"/>
        <w:rPr>
          <w:rFonts w:eastAsia="Times New Roman" w:cs="Arial"/>
          <w:sz w:val="20"/>
          <w:szCs w:val="20"/>
          <w:highlight w:val="yellow"/>
          <w:lang w:eastAsia="sl-SI"/>
        </w:rPr>
      </w:pPr>
    </w:p>
    <w:p w:rsidR="00884A34" w:rsidRPr="00776357" w:rsidRDefault="00884A34" w:rsidP="00776357">
      <w:pPr>
        <w:spacing w:after="0" w:line="240" w:lineRule="auto"/>
        <w:jc w:val="both"/>
        <w:rPr>
          <w:rFonts w:eastAsia="Times New Roman" w:cs="Arial"/>
          <w:sz w:val="20"/>
          <w:szCs w:val="20"/>
          <w:lang w:eastAsia="sl-SI"/>
        </w:rPr>
      </w:pPr>
      <w:r w:rsidRPr="00776357">
        <w:rPr>
          <w:rFonts w:eastAsia="Times New Roman" w:cs="Arial"/>
          <w:sz w:val="20"/>
          <w:szCs w:val="20"/>
          <w:lang w:eastAsia="sl-SI"/>
        </w:rPr>
        <w:t>(2) Za preračun obračunskih stroškov načrtovane komunalne opreme na enoto mere so upoštevane naslednje površine parcel in neto tlorisnih površin:</w:t>
      </w:r>
    </w:p>
    <w:p w:rsidR="00884A34" w:rsidRPr="00776357" w:rsidRDefault="00884A34" w:rsidP="00884A34">
      <w:pPr>
        <w:spacing w:after="0" w:line="240" w:lineRule="auto"/>
        <w:rPr>
          <w:rFonts w:eastAsia="Times New Roman" w:cs="Arial"/>
          <w:sz w:val="20"/>
          <w:szCs w:val="20"/>
          <w:highlight w:val="yellow"/>
          <w:lang w:eastAsia="sl-SI"/>
        </w:rPr>
      </w:pPr>
    </w:p>
    <w:tbl>
      <w:tblPr>
        <w:tblW w:w="7480" w:type="dxa"/>
        <w:tblInd w:w="58" w:type="dxa"/>
        <w:tblCellMar>
          <w:left w:w="70" w:type="dxa"/>
          <w:right w:w="70" w:type="dxa"/>
        </w:tblCellMar>
        <w:tblLook w:val="04A0" w:firstRow="1" w:lastRow="0" w:firstColumn="1" w:lastColumn="0" w:noHBand="0" w:noVBand="1"/>
      </w:tblPr>
      <w:tblGrid>
        <w:gridCol w:w="4200"/>
        <w:gridCol w:w="1640"/>
        <w:gridCol w:w="1640"/>
      </w:tblGrid>
      <w:tr w:rsidR="00884A34" w:rsidRPr="00884A34" w:rsidTr="00776357">
        <w:trPr>
          <w:trHeight w:val="855"/>
        </w:trPr>
        <w:tc>
          <w:tcPr>
            <w:tcW w:w="4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4A34" w:rsidRPr="00884A34" w:rsidRDefault="00884A34" w:rsidP="00884A34">
            <w:pPr>
              <w:spacing w:after="0" w:line="240" w:lineRule="auto"/>
              <w:jc w:val="center"/>
              <w:rPr>
                <w:rFonts w:eastAsia="Times New Roman" w:cs="Arial"/>
                <w:color w:val="000000"/>
                <w:sz w:val="20"/>
                <w:szCs w:val="20"/>
                <w:lang w:eastAsia="sl-SI"/>
              </w:rPr>
            </w:pPr>
            <w:r w:rsidRPr="00884A34">
              <w:rPr>
                <w:rFonts w:eastAsia="Times New Roman" w:cs="Arial"/>
                <w:color w:val="000000"/>
                <w:sz w:val="20"/>
                <w:szCs w:val="20"/>
                <w:lang w:eastAsia="sl-SI"/>
              </w:rPr>
              <w:t>Območje OPPN</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4A34" w:rsidRPr="00884A34" w:rsidRDefault="00884A34" w:rsidP="00884A34">
            <w:pPr>
              <w:spacing w:after="0" w:line="240" w:lineRule="auto"/>
              <w:jc w:val="center"/>
              <w:rPr>
                <w:rFonts w:eastAsia="Times New Roman" w:cs="Arial"/>
                <w:color w:val="000000"/>
                <w:sz w:val="20"/>
                <w:szCs w:val="20"/>
                <w:lang w:eastAsia="sl-SI"/>
              </w:rPr>
            </w:pPr>
            <w:r w:rsidRPr="00884A34">
              <w:rPr>
                <w:rFonts w:eastAsia="Times New Roman" w:cs="Arial"/>
                <w:color w:val="000000"/>
                <w:sz w:val="20"/>
                <w:szCs w:val="20"/>
                <w:lang w:eastAsia="sl-SI"/>
              </w:rPr>
              <w:t>Površina parcele (m2)</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84A34" w:rsidRPr="00884A34" w:rsidRDefault="00884A34" w:rsidP="00884A34">
            <w:pPr>
              <w:spacing w:after="0" w:line="240" w:lineRule="auto"/>
              <w:jc w:val="center"/>
              <w:rPr>
                <w:rFonts w:eastAsia="Times New Roman" w:cs="Arial"/>
                <w:color w:val="000000"/>
                <w:sz w:val="20"/>
                <w:szCs w:val="20"/>
                <w:lang w:eastAsia="sl-SI"/>
              </w:rPr>
            </w:pPr>
            <w:r w:rsidRPr="00884A34">
              <w:rPr>
                <w:rFonts w:eastAsia="Times New Roman" w:cs="Arial"/>
                <w:color w:val="000000"/>
                <w:sz w:val="20"/>
                <w:szCs w:val="20"/>
                <w:lang w:eastAsia="sl-SI"/>
              </w:rPr>
              <w:t>Neto tlorisna površina stavb (m2)</w:t>
            </w:r>
          </w:p>
        </w:tc>
      </w:tr>
      <w:tr w:rsidR="00884A34" w:rsidRPr="00884A34" w:rsidTr="00776357">
        <w:trPr>
          <w:trHeight w:val="300"/>
        </w:trPr>
        <w:tc>
          <w:tcPr>
            <w:tcW w:w="4200" w:type="dxa"/>
            <w:tcBorders>
              <w:top w:val="nil"/>
              <w:left w:val="single" w:sz="4" w:space="0" w:color="auto"/>
              <w:bottom w:val="single" w:sz="4" w:space="0" w:color="auto"/>
              <w:right w:val="single" w:sz="4" w:space="0" w:color="auto"/>
            </w:tcBorders>
            <w:shd w:val="clear" w:color="auto" w:fill="auto"/>
            <w:vAlign w:val="center"/>
            <w:hideMark/>
          </w:tcPr>
          <w:p w:rsidR="00884A34" w:rsidRPr="00884A34" w:rsidRDefault="00884A34" w:rsidP="00884A34">
            <w:pPr>
              <w:spacing w:after="0" w:line="240" w:lineRule="auto"/>
              <w:rPr>
                <w:rFonts w:eastAsia="Times New Roman" w:cs="Arial"/>
                <w:color w:val="000000"/>
                <w:sz w:val="20"/>
                <w:szCs w:val="20"/>
                <w:lang w:eastAsia="sl-SI"/>
              </w:rPr>
            </w:pPr>
            <w:r w:rsidRPr="00884A34">
              <w:rPr>
                <w:rFonts w:eastAsia="Times New Roman" w:cs="Arial"/>
                <w:color w:val="000000"/>
                <w:sz w:val="20"/>
                <w:szCs w:val="20"/>
                <w:lang w:eastAsia="sl-SI"/>
              </w:rPr>
              <w:t>Objekti A1, A2, A3, B1, B2, B3, C1, C2</w:t>
            </w:r>
          </w:p>
        </w:tc>
        <w:tc>
          <w:tcPr>
            <w:tcW w:w="1640" w:type="dxa"/>
            <w:tcBorders>
              <w:top w:val="nil"/>
              <w:left w:val="nil"/>
              <w:bottom w:val="single" w:sz="4" w:space="0" w:color="auto"/>
              <w:right w:val="single" w:sz="4" w:space="0" w:color="auto"/>
            </w:tcBorders>
            <w:shd w:val="clear" w:color="auto" w:fill="auto"/>
            <w:vAlign w:val="center"/>
            <w:hideMark/>
          </w:tcPr>
          <w:p w:rsidR="00884A34" w:rsidRPr="00884A34" w:rsidRDefault="00884A34" w:rsidP="00884A34">
            <w:pPr>
              <w:spacing w:after="0" w:line="240" w:lineRule="auto"/>
              <w:jc w:val="right"/>
              <w:rPr>
                <w:rFonts w:eastAsia="Times New Roman" w:cs="Arial"/>
                <w:color w:val="000000"/>
                <w:sz w:val="20"/>
                <w:szCs w:val="20"/>
                <w:lang w:eastAsia="sl-SI"/>
              </w:rPr>
            </w:pPr>
            <w:r w:rsidRPr="00884A34">
              <w:rPr>
                <w:rFonts w:eastAsia="Times New Roman" w:cs="Arial"/>
                <w:color w:val="000000"/>
                <w:sz w:val="20"/>
                <w:szCs w:val="20"/>
                <w:lang w:eastAsia="sl-SI"/>
              </w:rPr>
              <w:t>15.626,00</w:t>
            </w:r>
          </w:p>
        </w:tc>
        <w:tc>
          <w:tcPr>
            <w:tcW w:w="1640" w:type="dxa"/>
            <w:tcBorders>
              <w:top w:val="nil"/>
              <w:left w:val="nil"/>
              <w:bottom w:val="single" w:sz="4" w:space="0" w:color="auto"/>
              <w:right w:val="single" w:sz="4" w:space="0" w:color="auto"/>
            </w:tcBorders>
            <w:shd w:val="clear" w:color="auto" w:fill="auto"/>
            <w:vAlign w:val="center"/>
            <w:hideMark/>
          </w:tcPr>
          <w:p w:rsidR="00884A34" w:rsidRPr="00884A34" w:rsidRDefault="00884A34" w:rsidP="00884A34">
            <w:pPr>
              <w:spacing w:after="0" w:line="240" w:lineRule="auto"/>
              <w:jc w:val="right"/>
              <w:rPr>
                <w:rFonts w:eastAsia="Times New Roman" w:cs="Arial"/>
                <w:color w:val="000000"/>
                <w:sz w:val="20"/>
                <w:szCs w:val="20"/>
                <w:lang w:eastAsia="sl-SI"/>
              </w:rPr>
            </w:pPr>
            <w:r w:rsidRPr="00884A34">
              <w:rPr>
                <w:rFonts w:eastAsia="Times New Roman" w:cs="Arial"/>
                <w:color w:val="000000"/>
                <w:sz w:val="20"/>
                <w:szCs w:val="20"/>
                <w:lang w:eastAsia="sl-SI"/>
              </w:rPr>
              <w:t>17.897,29</w:t>
            </w:r>
          </w:p>
        </w:tc>
      </w:tr>
    </w:tbl>
    <w:p w:rsidR="00884A34" w:rsidRPr="00776357" w:rsidRDefault="00884A34" w:rsidP="00884A34">
      <w:pPr>
        <w:spacing w:after="0" w:line="240" w:lineRule="auto"/>
        <w:rPr>
          <w:rFonts w:eastAsia="Times New Roman" w:cs="Arial"/>
          <w:sz w:val="20"/>
          <w:szCs w:val="20"/>
          <w:highlight w:val="yellow"/>
          <w:lang w:eastAsia="sl-SI"/>
        </w:rPr>
      </w:pP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44. člen</w:t>
      </w: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(merila za odmero komunalnega prispevka)</w:t>
      </w:r>
    </w:p>
    <w:p w:rsidR="00776357" w:rsidRDefault="00776357" w:rsidP="00884A34">
      <w:pPr>
        <w:spacing w:after="168" w:line="240" w:lineRule="auto"/>
        <w:rPr>
          <w:rFonts w:eastAsia="Times New Roman" w:cs="Arial"/>
          <w:b/>
          <w:color w:val="211D1E"/>
          <w:sz w:val="20"/>
          <w:szCs w:val="20"/>
          <w:lang w:eastAsia="sl-SI"/>
        </w:rPr>
      </w:pPr>
    </w:p>
    <w:p w:rsidR="00884A34" w:rsidRPr="00776357" w:rsidRDefault="00884A34" w:rsidP="00776357">
      <w:pPr>
        <w:pStyle w:val="Brezrazmikov"/>
        <w:rPr>
          <w:b/>
          <w:sz w:val="20"/>
          <w:szCs w:val="20"/>
        </w:rPr>
      </w:pPr>
      <w:r w:rsidRPr="00776357">
        <w:rPr>
          <w:b/>
          <w:sz w:val="20"/>
          <w:szCs w:val="20"/>
        </w:rPr>
        <w:t>Površina parcele</w:t>
      </w:r>
    </w:p>
    <w:p w:rsidR="00884A34" w:rsidRPr="00776357" w:rsidRDefault="00884A34" w:rsidP="00776357">
      <w:pPr>
        <w:pStyle w:val="Brezrazmikov"/>
        <w:rPr>
          <w:sz w:val="20"/>
          <w:szCs w:val="20"/>
        </w:rPr>
      </w:pPr>
      <w:r w:rsidRPr="00776357">
        <w:rPr>
          <w:sz w:val="20"/>
          <w:szCs w:val="20"/>
        </w:rPr>
        <w:t>(1) Pri</w:t>
      </w:r>
      <w:r w:rsidR="00776357" w:rsidRPr="00776357">
        <w:rPr>
          <w:sz w:val="20"/>
          <w:szCs w:val="20"/>
        </w:rPr>
        <w:t xml:space="preserve"> </w:t>
      </w:r>
      <w:r w:rsidRPr="00776357">
        <w:rPr>
          <w:sz w:val="20"/>
          <w:szCs w:val="20"/>
        </w:rPr>
        <w:t>odmeri</w:t>
      </w:r>
      <w:r w:rsidR="00776357" w:rsidRPr="00776357">
        <w:rPr>
          <w:sz w:val="20"/>
          <w:szCs w:val="20"/>
        </w:rPr>
        <w:t xml:space="preserve"> </w:t>
      </w:r>
      <w:r w:rsidRPr="00776357">
        <w:rPr>
          <w:sz w:val="20"/>
          <w:szCs w:val="20"/>
        </w:rPr>
        <w:t>komunalnega</w:t>
      </w:r>
      <w:r w:rsidR="00776357" w:rsidRPr="00776357">
        <w:rPr>
          <w:sz w:val="20"/>
          <w:szCs w:val="20"/>
        </w:rPr>
        <w:t xml:space="preserve"> </w:t>
      </w:r>
      <w:r w:rsidRPr="00776357">
        <w:rPr>
          <w:sz w:val="20"/>
          <w:szCs w:val="20"/>
        </w:rPr>
        <w:t>prispevka</w:t>
      </w:r>
      <w:r w:rsidR="00776357" w:rsidRPr="00776357">
        <w:rPr>
          <w:sz w:val="20"/>
          <w:szCs w:val="20"/>
        </w:rPr>
        <w:t xml:space="preserve"> </w:t>
      </w:r>
      <w:r w:rsidRPr="00776357">
        <w:rPr>
          <w:sz w:val="20"/>
          <w:szCs w:val="20"/>
        </w:rPr>
        <w:t>se</w:t>
      </w:r>
      <w:r w:rsidR="00776357" w:rsidRPr="00776357">
        <w:rPr>
          <w:sz w:val="20"/>
          <w:szCs w:val="20"/>
        </w:rPr>
        <w:t xml:space="preserve"> </w:t>
      </w:r>
      <w:r w:rsidRPr="00776357">
        <w:rPr>
          <w:sz w:val="20"/>
          <w:szCs w:val="20"/>
        </w:rPr>
        <w:t>pri</w:t>
      </w:r>
      <w:r w:rsidR="00776357" w:rsidRPr="00776357">
        <w:rPr>
          <w:sz w:val="20"/>
          <w:szCs w:val="20"/>
        </w:rPr>
        <w:t xml:space="preserve"> </w:t>
      </w:r>
      <w:r w:rsidRPr="00776357">
        <w:rPr>
          <w:sz w:val="20"/>
          <w:szCs w:val="20"/>
        </w:rPr>
        <w:t>površini</w:t>
      </w:r>
      <w:r w:rsidR="00776357" w:rsidRPr="00776357">
        <w:rPr>
          <w:sz w:val="20"/>
          <w:szCs w:val="20"/>
        </w:rPr>
        <w:t xml:space="preserve"> </w:t>
      </w:r>
      <w:r w:rsidRPr="00776357">
        <w:rPr>
          <w:sz w:val="20"/>
          <w:szCs w:val="20"/>
        </w:rPr>
        <w:t>parcele</w:t>
      </w:r>
      <w:r w:rsidR="00776357" w:rsidRPr="00776357">
        <w:rPr>
          <w:sz w:val="20"/>
          <w:szCs w:val="20"/>
        </w:rPr>
        <w:t xml:space="preserve"> </w:t>
      </w:r>
      <w:r w:rsidRPr="00776357">
        <w:rPr>
          <w:sz w:val="20"/>
          <w:szCs w:val="20"/>
        </w:rPr>
        <w:t>upošteva</w:t>
      </w:r>
      <w:r w:rsidR="00776357" w:rsidRPr="00776357">
        <w:rPr>
          <w:sz w:val="20"/>
          <w:szCs w:val="20"/>
        </w:rPr>
        <w:t xml:space="preserve"> </w:t>
      </w:r>
      <w:r w:rsidRPr="00776357">
        <w:rPr>
          <w:sz w:val="20"/>
          <w:szCs w:val="20"/>
        </w:rPr>
        <w:t>površino</w:t>
      </w:r>
      <w:r w:rsidR="00776357" w:rsidRPr="00776357">
        <w:rPr>
          <w:sz w:val="20"/>
          <w:szCs w:val="20"/>
        </w:rPr>
        <w:t xml:space="preserve"> </w:t>
      </w:r>
      <w:r w:rsidRPr="00776357">
        <w:rPr>
          <w:sz w:val="20"/>
          <w:szCs w:val="20"/>
        </w:rPr>
        <w:t>parcele</w:t>
      </w:r>
      <w:r w:rsidR="00776357" w:rsidRPr="00776357">
        <w:rPr>
          <w:sz w:val="20"/>
          <w:szCs w:val="20"/>
        </w:rPr>
        <w:t xml:space="preserve"> </w:t>
      </w:r>
      <w:r w:rsidRPr="00776357">
        <w:rPr>
          <w:sz w:val="20"/>
          <w:szCs w:val="20"/>
        </w:rPr>
        <w:t>iz</w:t>
      </w:r>
      <w:r w:rsidR="00776357" w:rsidRPr="00776357">
        <w:rPr>
          <w:sz w:val="20"/>
          <w:szCs w:val="20"/>
        </w:rPr>
        <w:t xml:space="preserve"> </w:t>
      </w:r>
      <w:r w:rsidRPr="00776357">
        <w:rPr>
          <w:sz w:val="20"/>
          <w:szCs w:val="20"/>
        </w:rPr>
        <w:t>projekta</w:t>
      </w:r>
      <w:r w:rsidR="00776357" w:rsidRPr="00776357">
        <w:rPr>
          <w:sz w:val="20"/>
          <w:szCs w:val="20"/>
        </w:rPr>
        <w:t xml:space="preserve"> </w:t>
      </w:r>
      <w:r w:rsidRPr="00776357">
        <w:rPr>
          <w:sz w:val="20"/>
          <w:szCs w:val="20"/>
        </w:rPr>
        <w:t>za</w:t>
      </w:r>
      <w:r w:rsidR="00776357" w:rsidRPr="00776357">
        <w:rPr>
          <w:sz w:val="20"/>
          <w:szCs w:val="20"/>
        </w:rPr>
        <w:t xml:space="preserve"> </w:t>
      </w:r>
      <w:r w:rsidRPr="00776357">
        <w:rPr>
          <w:sz w:val="20"/>
          <w:szCs w:val="20"/>
        </w:rPr>
        <w:t>pridobitev</w:t>
      </w:r>
      <w:r w:rsidR="00776357" w:rsidRPr="00776357">
        <w:rPr>
          <w:sz w:val="20"/>
          <w:szCs w:val="20"/>
        </w:rPr>
        <w:t xml:space="preserve"> </w:t>
      </w:r>
      <w:r w:rsidRPr="00776357">
        <w:rPr>
          <w:sz w:val="20"/>
          <w:szCs w:val="20"/>
        </w:rPr>
        <w:t>gradbenega</w:t>
      </w:r>
      <w:r w:rsidR="00776357" w:rsidRPr="00776357">
        <w:rPr>
          <w:sz w:val="20"/>
          <w:szCs w:val="20"/>
        </w:rPr>
        <w:t xml:space="preserve"> </w:t>
      </w:r>
      <w:r w:rsidRPr="00776357">
        <w:rPr>
          <w:sz w:val="20"/>
          <w:szCs w:val="20"/>
        </w:rPr>
        <w:t>dovoljenja. Pojem</w:t>
      </w:r>
      <w:r w:rsidR="00776357" w:rsidRPr="00776357">
        <w:rPr>
          <w:sz w:val="20"/>
          <w:szCs w:val="20"/>
        </w:rPr>
        <w:t xml:space="preserve"> </w:t>
      </w:r>
      <w:r w:rsidRPr="00776357">
        <w:rPr>
          <w:sz w:val="20"/>
          <w:szCs w:val="20"/>
        </w:rPr>
        <w:t>parcela</w:t>
      </w:r>
      <w:r w:rsidR="00776357" w:rsidRPr="00776357">
        <w:rPr>
          <w:sz w:val="20"/>
          <w:szCs w:val="20"/>
        </w:rPr>
        <w:t xml:space="preserve"> </w:t>
      </w:r>
      <w:r w:rsidRPr="00776357">
        <w:rPr>
          <w:sz w:val="20"/>
          <w:szCs w:val="20"/>
        </w:rPr>
        <w:t>pomeni</w:t>
      </w:r>
      <w:r w:rsidR="00776357" w:rsidRPr="00776357">
        <w:rPr>
          <w:sz w:val="20"/>
          <w:szCs w:val="20"/>
        </w:rPr>
        <w:t xml:space="preserve"> </w:t>
      </w:r>
      <w:r w:rsidRPr="00776357">
        <w:rPr>
          <w:sz w:val="20"/>
          <w:szCs w:val="20"/>
        </w:rPr>
        <w:t>zemljišče, sestavljeno</w:t>
      </w:r>
      <w:r w:rsidR="00776357" w:rsidRPr="00776357">
        <w:rPr>
          <w:sz w:val="20"/>
          <w:szCs w:val="20"/>
        </w:rPr>
        <w:t xml:space="preserve"> </w:t>
      </w:r>
      <w:r w:rsidRPr="00776357">
        <w:rPr>
          <w:sz w:val="20"/>
          <w:szCs w:val="20"/>
        </w:rPr>
        <w:t>iz</w:t>
      </w:r>
      <w:r w:rsidR="00776357" w:rsidRPr="00776357">
        <w:rPr>
          <w:sz w:val="20"/>
          <w:szCs w:val="20"/>
        </w:rPr>
        <w:t xml:space="preserve"> </w:t>
      </w:r>
      <w:r w:rsidRPr="00776357">
        <w:rPr>
          <w:sz w:val="20"/>
          <w:szCs w:val="20"/>
        </w:rPr>
        <w:t>ene</w:t>
      </w:r>
      <w:r w:rsidR="00776357" w:rsidRPr="00776357">
        <w:rPr>
          <w:sz w:val="20"/>
          <w:szCs w:val="20"/>
        </w:rPr>
        <w:t xml:space="preserve"> </w:t>
      </w:r>
      <w:r w:rsidRPr="00776357">
        <w:rPr>
          <w:sz w:val="20"/>
          <w:szCs w:val="20"/>
        </w:rPr>
        <w:t>ali</w:t>
      </w:r>
      <w:r w:rsidR="00776357" w:rsidRPr="00776357">
        <w:rPr>
          <w:sz w:val="20"/>
          <w:szCs w:val="20"/>
        </w:rPr>
        <w:t xml:space="preserve"> </w:t>
      </w:r>
      <w:r w:rsidRPr="00776357">
        <w:rPr>
          <w:sz w:val="20"/>
          <w:szCs w:val="20"/>
        </w:rPr>
        <w:t>več</w:t>
      </w:r>
      <w:r w:rsidR="00776357" w:rsidRPr="00776357">
        <w:rPr>
          <w:sz w:val="20"/>
          <w:szCs w:val="20"/>
        </w:rPr>
        <w:t xml:space="preserve"> </w:t>
      </w:r>
      <w:r w:rsidRPr="00776357">
        <w:rPr>
          <w:sz w:val="20"/>
          <w:szCs w:val="20"/>
        </w:rPr>
        <w:t>zemljiških parcel ali</w:t>
      </w:r>
      <w:r w:rsidR="00776357" w:rsidRPr="00776357">
        <w:rPr>
          <w:sz w:val="20"/>
          <w:szCs w:val="20"/>
        </w:rPr>
        <w:t xml:space="preserve"> </w:t>
      </w:r>
      <w:r w:rsidRPr="00776357">
        <w:rPr>
          <w:sz w:val="20"/>
          <w:szCs w:val="20"/>
        </w:rPr>
        <w:t>njiho</w:t>
      </w:r>
      <w:r w:rsidRPr="00776357">
        <w:rPr>
          <w:sz w:val="20"/>
          <w:szCs w:val="20"/>
        </w:rPr>
        <w:softHyphen/>
        <w:t>vih</w:t>
      </w:r>
      <w:r w:rsidR="00776357" w:rsidRPr="00776357">
        <w:rPr>
          <w:sz w:val="20"/>
          <w:szCs w:val="20"/>
        </w:rPr>
        <w:t xml:space="preserve"> </w:t>
      </w:r>
      <w:r w:rsidRPr="00776357">
        <w:rPr>
          <w:sz w:val="20"/>
          <w:szCs w:val="20"/>
        </w:rPr>
        <w:t>delov, na</w:t>
      </w:r>
      <w:r w:rsidR="00776357" w:rsidRPr="00776357">
        <w:rPr>
          <w:sz w:val="20"/>
          <w:szCs w:val="20"/>
        </w:rPr>
        <w:t xml:space="preserve"> </w:t>
      </w:r>
      <w:r w:rsidRPr="00776357">
        <w:rPr>
          <w:sz w:val="20"/>
          <w:szCs w:val="20"/>
        </w:rPr>
        <w:t>katerem</w:t>
      </w:r>
      <w:r w:rsidR="00776357" w:rsidRPr="00776357">
        <w:rPr>
          <w:sz w:val="20"/>
          <w:szCs w:val="20"/>
        </w:rPr>
        <w:t xml:space="preserve"> </w:t>
      </w:r>
      <w:r w:rsidRPr="00776357">
        <w:rPr>
          <w:sz w:val="20"/>
          <w:szCs w:val="20"/>
        </w:rPr>
        <w:t>stoji</w:t>
      </w:r>
      <w:r w:rsidR="00776357" w:rsidRPr="00776357">
        <w:rPr>
          <w:sz w:val="20"/>
          <w:szCs w:val="20"/>
        </w:rPr>
        <w:t xml:space="preserve"> </w:t>
      </w:r>
      <w:r w:rsidRPr="00776357">
        <w:rPr>
          <w:sz w:val="20"/>
          <w:szCs w:val="20"/>
        </w:rPr>
        <w:t>oziroma</w:t>
      </w:r>
      <w:r w:rsidR="00776357" w:rsidRPr="00776357">
        <w:rPr>
          <w:sz w:val="20"/>
          <w:szCs w:val="20"/>
        </w:rPr>
        <w:t xml:space="preserve"> </w:t>
      </w:r>
      <w:r w:rsidRPr="00776357">
        <w:rPr>
          <w:sz w:val="20"/>
          <w:szCs w:val="20"/>
        </w:rPr>
        <w:t>na</w:t>
      </w:r>
      <w:r w:rsidR="00776357" w:rsidRPr="00776357">
        <w:rPr>
          <w:sz w:val="20"/>
          <w:szCs w:val="20"/>
        </w:rPr>
        <w:t xml:space="preserve"> </w:t>
      </w:r>
      <w:r w:rsidRPr="00776357">
        <w:rPr>
          <w:sz w:val="20"/>
          <w:szCs w:val="20"/>
        </w:rPr>
        <w:t>katerem je predviden</w:t>
      </w:r>
      <w:r w:rsidR="00776357" w:rsidRPr="00776357">
        <w:rPr>
          <w:sz w:val="20"/>
          <w:szCs w:val="20"/>
        </w:rPr>
        <w:t xml:space="preserve"> </w:t>
      </w:r>
      <w:r w:rsidRPr="00776357">
        <w:rPr>
          <w:sz w:val="20"/>
          <w:szCs w:val="20"/>
        </w:rPr>
        <w:t>objekt in na</w:t>
      </w:r>
      <w:r w:rsidR="00776357" w:rsidRPr="00776357">
        <w:rPr>
          <w:sz w:val="20"/>
          <w:szCs w:val="20"/>
        </w:rPr>
        <w:t xml:space="preserve"> </w:t>
      </w:r>
      <w:r w:rsidRPr="00776357">
        <w:rPr>
          <w:sz w:val="20"/>
          <w:szCs w:val="20"/>
        </w:rPr>
        <w:t>katerem so urejene</w:t>
      </w:r>
      <w:r w:rsidR="00776357" w:rsidRPr="00776357">
        <w:rPr>
          <w:sz w:val="20"/>
          <w:szCs w:val="20"/>
        </w:rPr>
        <w:t xml:space="preserve"> </w:t>
      </w:r>
      <w:r w:rsidRPr="00776357">
        <w:rPr>
          <w:sz w:val="20"/>
          <w:szCs w:val="20"/>
        </w:rPr>
        <w:t>površine, ki</w:t>
      </w:r>
      <w:r w:rsidR="00776357" w:rsidRPr="00776357">
        <w:rPr>
          <w:sz w:val="20"/>
          <w:szCs w:val="20"/>
        </w:rPr>
        <w:t xml:space="preserve"> </w:t>
      </w:r>
      <w:r w:rsidRPr="00776357">
        <w:rPr>
          <w:sz w:val="20"/>
          <w:szCs w:val="20"/>
        </w:rPr>
        <w:t>služijo</w:t>
      </w:r>
      <w:r w:rsidR="00776357" w:rsidRPr="00776357">
        <w:rPr>
          <w:sz w:val="20"/>
          <w:szCs w:val="20"/>
        </w:rPr>
        <w:t xml:space="preserve"> </w:t>
      </w:r>
      <w:r w:rsidRPr="00776357">
        <w:rPr>
          <w:sz w:val="20"/>
          <w:szCs w:val="20"/>
        </w:rPr>
        <w:t>takšnemu</w:t>
      </w:r>
      <w:r w:rsidR="00776357" w:rsidRPr="00776357">
        <w:rPr>
          <w:sz w:val="20"/>
          <w:szCs w:val="20"/>
        </w:rPr>
        <w:t xml:space="preserve"> </w:t>
      </w:r>
      <w:r w:rsidRPr="00776357">
        <w:rPr>
          <w:sz w:val="20"/>
          <w:szCs w:val="20"/>
        </w:rPr>
        <w:t>objektu</w:t>
      </w:r>
      <w:r w:rsidR="00776357" w:rsidRPr="00776357">
        <w:rPr>
          <w:sz w:val="20"/>
          <w:szCs w:val="20"/>
        </w:rPr>
        <w:t xml:space="preserve"> </w:t>
      </w:r>
      <w:r w:rsidRPr="00776357">
        <w:rPr>
          <w:sz w:val="20"/>
          <w:szCs w:val="20"/>
        </w:rPr>
        <w:t>oziroma je predvidena</w:t>
      </w:r>
      <w:r w:rsidR="00776357" w:rsidRPr="00776357">
        <w:rPr>
          <w:sz w:val="20"/>
          <w:szCs w:val="20"/>
        </w:rPr>
        <w:t xml:space="preserve"> </w:t>
      </w:r>
      <w:r w:rsidRPr="00776357">
        <w:rPr>
          <w:sz w:val="20"/>
          <w:szCs w:val="20"/>
        </w:rPr>
        <w:t>ureditev</w:t>
      </w:r>
      <w:r w:rsidR="00776357" w:rsidRPr="00776357">
        <w:rPr>
          <w:sz w:val="20"/>
          <w:szCs w:val="20"/>
        </w:rPr>
        <w:t xml:space="preserve"> </w:t>
      </w:r>
      <w:r w:rsidRPr="00776357">
        <w:rPr>
          <w:sz w:val="20"/>
          <w:szCs w:val="20"/>
        </w:rPr>
        <w:t>površin, ki</w:t>
      </w:r>
      <w:r w:rsidR="00776357" w:rsidRPr="00776357">
        <w:rPr>
          <w:sz w:val="20"/>
          <w:szCs w:val="20"/>
        </w:rPr>
        <w:t xml:space="preserve"> </w:t>
      </w:r>
      <w:r w:rsidRPr="00776357">
        <w:rPr>
          <w:sz w:val="20"/>
          <w:szCs w:val="20"/>
        </w:rPr>
        <w:t>bodo</w:t>
      </w:r>
      <w:r w:rsidR="00776357" w:rsidRPr="00776357">
        <w:rPr>
          <w:sz w:val="20"/>
          <w:szCs w:val="20"/>
        </w:rPr>
        <w:t xml:space="preserve"> </w:t>
      </w:r>
      <w:r w:rsidRPr="00776357">
        <w:rPr>
          <w:sz w:val="20"/>
          <w:szCs w:val="20"/>
        </w:rPr>
        <w:t>služile</w:t>
      </w:r>
      <w:r w:rsidR="00776357" w:rsidRPr="00776357">
        <w:rPr>
          <w:sz w:val="20"/>
          <w:szCs w:val="20"/>
        </w:rPr>
        <w:t xml:space="preserve"> </w:t>
      </w:r>
      <w:r w:rsidRPr="00776357">
        <w:rPr>
          <w:sz w:val="20"/>
          <w:szCs w:val="20"/>
        </w:rPr>
        <w:t>takšnemu</w:t>
      </w:r>
      <w:r w:rsidR="00776357" w:rsidRPr="00776357">
        <w:rPr>
          <w:sz w:val="20"/>
          <w:szCs w:val="20"/>
        </w:rPr>
        <w:t xml:space="preserve"> </w:t>
      </w:r>
      <w:r w:rsidRPr="00776357">
        <w:rPr>
          <w:sz w:val="20"/>
          <w:szCs w:val="20"/>
        </w:rPr>
        <w:t>objektu.</w:t>
      </w:r>
    </w:p>
    <w:p w:rsidR="00884A34" w:rsidRPr="00776357" w:rsidRDefault="00884A34" w:rsidP="00776357">
      <w:pPr>
        <w:pStyle w:val="Brezrazmikov"/>
        <w:rPr>
          <w:sz w:val="20"/>
          <w:szCs w:val="20"/>
          <w:lang w:val="en-US" w:eastAsia="ar-SA"/>
        </w:rPr>
      </w:pPr>
    </w:p>
    <w:p w:rsidR="00884A34" w:rsidRPr="00776357" w:rsidRDefault="00884A34" w:rsidP="00776357">
      <w:pPr>
        <w:pStyle w:val="Brezrazmikov"/>
        <w:jc w:val="both"/>
        <w:rPr>
          <w:b/>
          <w:color w:val="211D1E"/>
          <w:sz w:val="20"/>
          <w:szCs w:val="20"/>
          <w:lang w:eastAsia="sl-SI"/>
        </w:rPr>
      </w:pPr>
      <w:r w:rsidRPr="00776357">
        <w:rPr>
          <w:b/>
          <w:color w:val="211D1E"/>
          <w:sz w:val="20"/>
          <w:szCs w:val="20"/>
          <w:lang w:eastAsia="sl-SI"/>
        </w:rPr>
        <w:t xml:space="preserve">Neto tlorisna površina </w:t>
      </w:r>
    </w:p>
    <w:p w:rsidR="00884A34" w:rsidRPr="00776357" w:rsidRDefault="00884A34" w:rsidP="00776357">
      <w:pPr>
        <w:pStyle w:val="Brezrazmikov"/>
        <w:jc w:val="both"/>
        <w:rPr>
          <w:b/>
          <w:color w:val="211D1E"/>
          <w:sz w:val="20"/>
          <w:szCs w:val="20"/>
          <w:lang w:eastAsia="sl-SI"/>
        </w:rPr>
      </w:pPr>
      <w:r w:rsidRPr="00776357">
        <w:rPr>
          <w:color w:val="211D1E"/>
          <w:sz w:val="20"/>
          <w:szCs w:val="20"/>
          <w:lang w:eastAsia="sl-SI"/>
        </w:rPr>
        <w:t xml:space="preserve">(2) </w:t>
      </w:r>
      <w:r w:rsidRPr="00776357">
        <w:rPr>
          <w:sz w:val="20"/>
          <w:szCs w:val="20"/>
          <w:lang w:eastAsia="sl-SI"/>
        </w:rPr>
        <w:t xml:space="preserve">Pri odmeri komunalnega prispevka se za neto tlorisno površino objekta upošteva neto tlorisno površino iz projekta za pridobitev gradbenega dovoljenja. </w:t>
      </w:r>
    </w:p>
    <w:p w:rsidR="00776357" w:rsidRDefault="00776357" w:rsidP="00776357">
      <w:pPr>
        <w:pStyle w:val="Brezrazmikov"/>
        <w:jc w:val="both"/>
        <w:rPr>
          <w:b/>
          <w:color w:val="211D1E"/>
          <w:sz w:val="20"/>
          <w:szCs w:val="20"/>
          <w:lang w:eastAsia="sl-SI"/>
        </w:rPr>
      </w:pPr>
    </w:p>
    <w:p w:rsidR="00884A34" w:rsidRPr="00776357" w:rsidRDefault="00884A34" w:rsidP="00776357">
      <w:pPr>
        <w:pStyle w:val="Brezrazmikov"/>
        <w:jc w:val="both"/>
        <w:rPr>
          <w:b/>
          <w:color w:val="211D1E"/>
          <w:sz w:val="20"/>
          <w:szCs w:val="20"/>
          <w:lang w:eastAsia="sl-SI"/>
        </w:rPr>
      </w:pPr>
      <w:r w:rsidRPr="00776357">
        <w:rPr>
          <w:b/>
          <w:color w:val="211D1E"/>
          <w:sz w:val="20"/>
          <w:szCs w:val="20"/>
          <w:lang w:eastAsia="sl-SI"/>
        </w:rPr>
        <w:t>Namembnost</w:t>
      </w:r>
    </w:p>
    <w:p w:rsidR="00884A34" w:rsidRPr="00776357" w:rsidRDefault="00884A34" w:rsidP="00776357">
      <w:pPr>
        <w:pStyle w:val="Brezrazmikov"/>
        <w:jc w:val="both"/>
        <w:rPr>
          <w:b/>
          <w:color w:val="211D1E"/>
          <w:sz w:val="20"/>
          <w:szCs w:val="20"/>
          <w:lang w:eastAsia="sl-SI"/>
        </w:rPr>
      </w:pPr>
      <w:r w:rsidRPr="00776357">
        <w:rPr>
          <w:sz w:val="20"/>
          <w:szCs w:val="20"/>
          <w:lang w:eastAsia="sl-SI"/>
        </w:rPr>
        <w:t xml:space="preserve">(3) Za določitev faktorja dejavnosti pri odmeri komunalnega prispevka se objekte razvrsti po namembnosti glede na pretežni namen v skladu s predpisi, ki urejajo klasifikacijo vrst objektov. </w:t>
      </w:r>
    </w:p>
    <w:p w:rsidR="00884A34" w:rsidRPr="00776357" w:rsidRDefault="00884A34" w:rsidP="00776357">
      <w:pPr>
        <w:pStyle w:val="Brezrazmikov"/>
        <w:jc w:val="both"/>
        <w:rPr>
          <w:b/>
          <w:color w:val="211D1E"/>
          <w:sz w:val="20"/>
          <w:szCs w:val="20"/>
          <w:lang w:eastAsia="sl-SI"/>
        </w:rPr>
      </w:pPr>
    </w:p>
    <w:p w:rsidR="00884A34" w:rsidRPr="00776357" w:rsidRDefault="00884A34" w:rsidP="00776357">
      <w:pPr>
        <w:pStyle w:val="Brezrazmikov"/>
        <w:jc w:val="both"/>
        <w:rPr>
          <w:b/>
          <w:color w:val="211D1E"/>
          <w:sz w:val="20"/>
          <w:szCs w:val="20"/>
          <w:lang w:eastAsia="sl-SI"/>
        </w:rPr>
      </w:pPr>
      <w:r w:rsidRPr="00776357">
        <w:rPr>
          <w:b/>
          <w:color w:val="211D1E"/>
          <w:sz w:val="20"/>
          <w:szCs w:val="20"/>
          <w:lang w:eastAsia="sl-SI"/>
        </w:rPr>
        <w:t xml:space="preserve">Opremljenost zemljišča s komunalno opremo </w:t>
      </w:r>
    </w:p>
    <w:p w:rsidR="00884A34" w:rsidRPr="00776357" w:rsidRDefault="00884A34" w:rsidP="00776357">
      <w:pPr>
        <w:pStyle w:val="Brezrazmikov"/>
        <w:jc w:val="both"/>
        <w:rPr>
          <w:rFonts w:eastAsia="Arial Unicode MS"/>
          <w:color w:val="333333"/>
          <w:kern w:val="1"/>
          <w:sz w:val="20"/>
          <w:szCs w:val="20"/>
          <w:lang w:eastAsia="ar-SA"/>
        </w:rPr>
      </w:pPr>
      <w:r w:rsidRPr="00776357">
        <w:rPr>
          <w:rFonts w:eastAsia="Arial Unicode MS"/>
          <w:color w:val="333333"/>
          <w:kern w:val="1"/>
          <w:sz w:val="20"/>
          <w:szCs w:val="20"/>
          <w:lang w:eastAsia="ar-SA"/>
        </w:rPr>
        <w:t xml:space="preserve">(4) Opremljenost stavbnega zemljišča s komunalno opremo se upošteva tako, da se ugotovi, na katero vrsto komunalne opreme lahko zavezanec priključi svoj objekt ali mu je omogočena uporaba določene vrste komunalne opreme. </w:t>
      </w:r>
    </w:p>
    <w:p w:rsidR="00776357" w:rsidRDefault="00776357" w:rsidP="00776357">
      <w:pPr>
        <w:pStyle w:val="Brezrazmikov"/>
        <w:jc w:val="both"/>
        <w:rPr>
          <w:rFonts w:eastAsia="Arial Unicode MS"/>
          <w:kern w:val="1"/>
          <w:sz w:val="20"/>
          <w:szCs w:val="20"/>
          <w:lang w:val="en-US" w:eastAsia="ar-SA"/>
        </w:rPr>
      </w:pPr>
    </w:p>
    <w:p w:rsidR="00884A34" w:rsidRPr="00776357" w:rsidRDefault="00884A34" w:rsidP="00776357">
      <w:pPr>
        <w:pStyle w:val="Brezrazmikov"/>
        <w:jc w:val="both"/>
        <w:rPr>
          <w:rFonts w:eastAsia="Arial Unicode MS"/>
          <w:kern w:val="1"/>
          <w:sz w:val="20"/>
          <w:szCs w:val="20"/>
          <w:lang w:val="en-US" w:eastAsia="ar-SA"/>
        </w:rPr>
      </w:pPr>
      <w:r w:rsidRPr="00776357">
        <w:rPr>
          <w:rFonts w:eastAsia="Arial Unicode MS"/>
          <w:kern w:val="1"/>
          <w:sz w:val="20"/>
          <w:szCs w:val="20"/>
          <w:lang w:val="en-US" w:eastAsia="ar-SA"/>
        </w:rPr>
        <w:t xml:space="preserve">(5) </w:t>
      </w:r>
      <w:proofErr w:type="spellStart"/>
      <w:r w:rsidRPr="00776357">
        <w:rPr>
          <w:rFonts w:eastAsia="Arial Unicode MS"/>
          <w:kern w:val="1"/>
          <w:sz w:val="20"/>
          <w:szCs w:val="20"/>
          <w:lang w:val="en-US" w:eastAsia="ar-SA"/>
        </w:rPr>
        <w:t>Če</w:t>
      </w:r>
      <w:proofErr w:type="spellEnd"/>
      <w:r w:rsidRPr="00776357">
        <w:rPr>
          <w:rFonts w:eastAsia="Arial Unicode MS"/>
          <w:kern w:val="1"/>
          <w:sz w:val="20"/>
          <w:szCs w:val="20"/>
          <w:lang w:val="en-US" w:eastAsia="ar-SA"/>
        </w:rPr>
        <w:t xml:space="preserve"> se </w:t>
      </w:r>
      <w:proofErr w:type="spellStart"/>
      <w:r w:rsidRPr="00776357">
        <w:rPr>
          <w:rFonts w:eastAsia="Arial Unicode MS"/>
          <w:kern w:val="1"/>
          <w:sz w:val="20"/>
          <w:szCs w:val="20"/>
          <w:lang w:val="en-US" w:eastAsia="ar-SA"/>
        </w:rPr>
        <w:t>komunalni</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prispevek</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odmeri</w:t>
      </w:r>
      <w:proofErr w:type="spellEnd"/>
      <w:r w:rsidR="00776357">
        <w:rPr>
          <w:rFonts w:eastAsia="Arial Unicode MS"/>
          <w:kern w:val="1"/>
          <w:sz w:val="20"/>
          <w:szCs w:val="20"/>
          <w:lang w:val="en-US" w:eastAsia="ar-SA"/>
        </w:rPr>
        <w:t xml:space="preserve"> </w:t>
      </w:r>
      <w:r w:rsidRPr="00776357">
        <w:rPr>
          <w:rFonts w:eastAsia="Arial Unicode MS"/>
          <w:kern w:val="1"/>
          <w:sz w:val="20"/>
          <w:szCs w:val="20"/>
          <w:lang w:val="en-US" w:eastAsia="ar-SA"/>
        </w:rPr>
        <w:t>za</w:t>
      </w:r>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objekt</w:t>
      </w:r>
      <w:proofErr w:type="spellEnd"/>
      <w:r w:rsidRP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ki</w:t>
      </w:r>
      <w:proofErr w:type="spellEnd"/>
      <w:r w:rsidRPr="00776357">
        <w:rPr>
          <w:rFonts w:eastAsia="Arial Unicode MS"/>
          <w:kern w:val="1"/>
          <w:sz w:val="20"/>
          <w:szCs w:val="20"/>
          <w:lang w:val="en-US" w:eastAsia="ar-SA"/>
        </w:rPr>
        <w:t xml:space="preserve"> je v </w:t>
      </w:r>
      <w:proofErr w:type="spellStart"/>
      <w:r w:rsidRPr="00776357">
        <w:rPr>
          <w:rFonts w:eastAsia="Arial Unicode MS"/>
          <w:kern w:val="1"/>
          <w:sz w:val="20"/>
          <w:szCs w:val="20"/>
          <w:lang w:val="en-US" w:eastAsia="ar-SA"/>
        </w:rPr>
        <w:t>fazi</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izdaje</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gradbenega</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dovoljenja</w:t>
      </w:r>
      <w:proofErr w:type="spellEnd"/>
      <w:r w:rsidRPr="00776357">
        <w:rPr>
          <w:rFonts w:eastAsia="Arial Unicode MS"/>
          <w:kern w:val="1"/>
          <w:sz w:val="20"/>
          <w:szCs w:val="20"/>
          <w:lang w:val="en-US" w:eastAsia="ar-SA"/>
        </w:rPr>
        <w:t xml:space="preserve">, se </w:t>
      </w:r>
      <w:proofErr w:type="spellStart"/>
      <w:r w:rsidRPr="00776357">
        <w:rPr>
          <w:rFonts w:eastAsia="Arial Unicode MS"/>
          <w:kern w:val="1"/>
          <w:sz w:val="20"/>
          <w:szCs w:val="20"/>
          <w:lang w:val="en-US" w:eastAsia="ar-SA"/>
        </w:rPr>
        <w:t>vrsto</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komunalne</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opreme</w:t>
      </w:r>
      <w:proofErr w:type="spellEnd"/>
      <w:r w:rsidRP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na</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katero</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bo</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zavezanec</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priključil</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svoj</w:t>
      </w:r>
      <w:proofErr w:type="spellEnd"/>
      <w:r w:rsidR="00776357">
        <w:rPr>
          <w:rFonts w:eastAsia="Arial Unicode MS"/>
          <w:kern w:val="1"/>
          <w:sz w:val="20"/>
          <w:szCs w:val="20"/>
          <w:lang w:val="en-US" w:eastAsia="ar-SA"/>
        </w:rPr>
        <w:t xml:space="preserve"> object </w:t>
      </w:r>
      <w:proofErr w:type="spellStart"/>
      <w:r w:rsidRPr="00776357">
        <w:rPr>
          <w:rFonts w:eastAsia="Arial Unicode MS"/>
          <w:kern w:val="1"/>
          <w:sz w:val="20"/>
          <w:szCs w:val="20"/>
          <w:lang w:val="en-US" w:eastAsia="ar-SA"/>
        </w:rPr>
        <w:t>ali</w:t>
      </w:r>
      <w:proofErr w:type="spellEnd"/>
      <w:r w:rsidRPr="00776357">
        <w:rPr>
          <w:rFonts w:eastAsia="Arial Unicode MS"/>
          <w:kern w:val="1"/>
          <w:sz w:val="20"/>
          <w:szCs w:val="20"/>
          <w:lang w:val="en-US" w:eastAsia="ar-SA"/>
        </w:rPr>
        <w:t xml:space="preserve"> mu </w:t>
      </w:r>
      <w:proofErr w:type="spellStart"/>
      <w:r w:rsidRPr="00776357">
        <w:rPr>
          <w:rFonts w:eastAsia="Arial Unicode MS"/>
          <w:kern w:val="1"/>
          <w:sz w:val="20"/>
          <w:szCs w:val="20"/>
          <w:lang w:val="en-US" w:eastAsia="ar-SA"/>
        </w:rPr>
        <w:t>bo</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omogočena</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uporaba</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te</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vrste</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komunalne</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opreme</w:t>
      </w:r>
      <w:proofErr w:type="spellEnd"/>
      <w:r w:rsidRP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ugotovi</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iz</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projekta</w:t>
      </w:r>
      <w:proofErr w:type="spellEnd"/>
      <w:r w:rsidR="00776357">
        <w:rPr>
          <w:rFonts w:eastAsia="Arial Unicode MS"/>
          <w:kern w:val="1"/>
          <w:sz w:val="20"/>
          <w:szCs w:val="20"/>
          <w:lang w:val="en-US" w:eastAsia="ar-SA"/>
        </w:rPr>
        <w:t xml:space="preserve"> </w:t>
      </w:r>
      <w:r w:rsidRPr="00776357">
        <w:rPr>
          <w:rFonts w:eastAsia="Arial Unicode MS"/>
          <w:kern w:val="1"/>
          <w:sz w:val="20"/>
          <w:szCs w:val="20"/>
          <w:lang w:val="en-US" w:eastAsia="ar-SA"/>
        </w:rPr>
        <w:t>za</w:t>
      </w:r>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pridobitev</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gradbenega</w:t>
      </w:r>
      <w:proofErr w:type="spellEnd"/>
      <w:r w:rsidR="00776357">
        <w:rPr>
          <w:rFonts w:eastAsia="Arial Unicode MS"/>
          <w:kern w:val="1"/>
          <w:sz w:val="20"/>
          <w:szCs w:val="20"/>
          <w:lang w:val="en-US" w:eastAsia="ar-SA"/>
        </w:rPr>
        <w:t xml:space="preserve"> </w:t>
      </w:r>
      <w:proofErr w:type="spellStart"/>
      <w:r w:rsidRPr="00776357">
        <w:rPr>
          <w:rFonts w:eastAsia="Arial Unicode MS"/>
          <w:kern w:val="1"/>
          <w:sz w:val="20"/>
          <w:szCs w:val="20"/>
          <w:lang w:val="en-US" w:eastAsia="ar-SA"/>
        </w:rPr>
        <w:t>dovoljenja</w:t>
      </w:r>
      <w:proofErr w:type="spellEnd"/>
      <w:r w:rsidRPr="00776357">
        <w:rPr>
          <w:rFonts w:eastAsia="Arial Unicode MS"/>
          <w:kern w:val="1"/>
          <w:sz w:val="20"/>
          <w:szCs w:val="20"/>
          <w:lang w:val="en-US" w:eastAsia="ar-SA"/>
        </w:rPr>
        <w:t xml:space="preserve">. </w:t>
      </w:r>
    </w:p>
    <w:p w:rsidR="00884A34" w:rsidRPr="00776357" w:rsidRDefault="00884A34" w:rsidP="00776357">
      <w:pPr>
        <w:pStyle w:val="Brezrazmikov"/>
        <w:rPr>
          <w:rFonts w:eastAsia="Arial Unicode MS"/>
          <w:kern w:val="1"/>
          <w:sz w:val="20"/>
          <w:szCs w:val="20"/>
          <w:lang w:val="en-US" w:eastAsia="ar-SA"/>
        </w:rPr>
      </w:pPr>
    </w:p>
    <w:p w:rsidR="00884A34" w:rsidRPr="00884A34" w:rsidRDefault="00884A34" w:rsidP="00884A34">
      <w:pPr>
        <w:suppressAutoHyphens/>
        <w:autoSpaceDE w:val="0"/>
        <w:spacing w:after="0" w:line="240" w:lineRule="auto"/>
        <w:jc w:val="center"/>
        <w:rPr>
          <w:rFonts w:eastAsia="Arial" w:cs="Arial"/>
          <w:bCs/>
          <w:color w:val="000000"/>
          <w:sz w:val="20"/>
          <w:szCs w:val="20"/>
          <w:lang w:eastAsia="ar-SA"/>
        </w:rPr>
      </w:pPr>
      <w:r w:rsidRPr="00884A34">
        <w:rPr>
          <w:rFonts w:eastAsia="Arial" w:cs="Arial"/>
          <w:bCs/>
          <w:color w:val="000000"/>
          <w:sz w:val="20"/>
          <w:szCs w:val="20"/>
          <w:lang w:eastAsia="ar-SA"/>
        </w:rPr>
        <w:t>45. člen</w:t>
      </w:r>
    </w:p>
    <w:p w:rsidR="00884A34" w:rsidRPr="00884A34" w:rsidRDefault="00884A34" w:rsidP="00884A34">
      <w:pPr>
        <w:suppressAutoHyphens/>
        <w:autoSpaceDE w:val="0"/>
        <w:spacing w:after="0" w:line="240" w:lineRule="auto"/>
        <w:jc w:val="center"/>
        <w:rPr>
          <w:rFonts w:eastAsia="Arial" w:cs="Arial"/>
          <w:bCs/>
          <w:color w:val="000000"/>
          <w:sz w:val="20"/>
          <w:szCs w:val="20"/>
          <w:lang w:eastAsia="ar-SA"/>
        </w:rPr>
      </w:pPr>
      <w:r w:rsidRPr="00884A34">
        <w:rPr>
          <w:rFonts w:eastAsia="Arial" w:cs="Arial"/>
          <w:bCs/>
          <w:color w:val="000000"/>
          <w:sz w:val="20"/>
          <w:szCs w:val="20"/>
          <w:lang w:eastAsia="ar-SA"/>
        </w:rPr>
        <w:t>(podrobnejša merila za odmero komunalnega prispevka)</w:t>
      </w:r>
    </w:p>
    <w:p w:rsidR="00884A34" w:rsidRPr="00776357" w:rsidRDefault="00884A34" w:rsidP="00776357">
      <w:pPr>
        <w:pStyle w:val="Brezrazmikov"/>
        <w:rPr>
          <w:sz w:val="20"/>
          <w:szCs w:val="20"/>
          <w:lang w:eastAsia="sl-SI"/>
        </w:rPr>
      </w:pPr>
    </w:p>
    <w:p w:rsidR="00884A34" w:rsidRPr="00776357" w:rsidRDefault="00884A34" w:rsidP="00776357">
      <w:pPr>
        <w:pStyle w:val="Brezrazmikov"/>
        <w:rPr>
          <w:b/>
          <w:sz w:val="20"/>
          <w:szCs w:val="20"/>
          <w:lang w:eastAsia="sl-SI"/>
        </w:rPr>
      </w:pPr>
      <w:r w:rsidRPr="00776357">
        <w:rPr>
          <w:b/>
          <w:sz w:val="20"/>
          <w:szCs w:val="20"/>
          <w:lang w:eastAsia="sl-SI"/>
        </w:rPr>
        <w:t>Razmerje med deležem parcele in neto tlorisne površine</w:t>
      </w:r>
    </w:p>
    <w:p w:rsidR="00884A34" w:rsidRPr="00776357" w:rsidRDefault="00884A34" w:rsidP="00776357">
      <w:pPr>
        <w:pStyle w:val="Brezrazmikov"/>
        <w:rPr>
          <w:rFonts w:eastAsia="Arial Unicode MS"/>
          <w:color w:val="333333"/>
          <w:kern w:val="1"/>
          <w:sz w:val="20"/>
          <w:szCs w:val="20"/>
          <w:lang w:eastAsia="ar-SA"/>
        </w:rPr>
      </w:pPr>
      <w:r w:rsidRPr="00776357">
        <w:rPr>
          <w:rFonts w:eastAsia="Arial Unicode MS"/>
          <w:color w:val="333333"/>
          <w:kern w:val="1"/>
          <w:sz w:val="20"/>
          <w:szCs w:val="20"/>
          <w:lang w:eastAsia="ar-SA"/>
        </w:rPr>
        <w:t>(1) Razmerje med deležem parcele (</w:t>
      </w:r>
      <w:proofErr w:type="spellStart"/>
      <w:r w:rsidRPr="00776357">
        <w:rPr>
          <w:rFonts w:eastAsia="Arial Unicode MS"/>
          <w:color w:val="333333"/>
          <w:kern w:val="1"/>
          <w:sz w:val="20"/>
          <w:szCs w:val="20"/>
          <w:lang w:eastAsia="ar-SA"/>
        </w:rPr>
        <w:t>Dpi</w:t>
      </w:r>
      <w:proofErr w:type="spellEnd"/>
      <w:r w:rsidRPr="00776357">
        <w:rPr>
          <w:rFonts w:eastAsia="Arial Unicode MS"/>
          <w:color w:val="333333"/>
          <w:kern w:val="1"/>
          <w:sz w:val="20"/>
          <w:szCs w:val="20"/>
          <w:lang w:eastAsia="ar-SA"/>
        </w:rPr>
        <w:t>) in deležem neto tlorisne površine (</w:t>
      </w:r>
      <w:proofErr w:type="spellStart"/>
      <w:r w:rsidRPr="00776357">
        <w:rPr>
          <w:rFonts w:eastAsia="Arial Unicode MS"/>
          <w:color w:val="333333"/>
          <w:kern w:val="1"/>
          <w:sz w:val="20"/>
          <w:szCs w:val="20"/>
          <w:lang w:eastAsia="ar-SA"/>
        </w:rPr>
        <w:t>Dti</w:t>
      </w:r>
      <w:proofErr w:type="spellEnd"/>
      <w:r w:rsidRPr="00776357">
        <w:rPr>
          <w:rFonts w:eastAsia="Arial Unicode MS"/>
          <w:color w:val="333333"/>
          <w:kern w:val="1"/>
          <w:sz w:val="20"/>
          <w:szCs w:val="20"/>
          <w:lang w:eastAsia="ar-SA"/>
        </w:rPr>
        <w:t xml:space="preserve">) na vseh obračunskih območjih in za vse vrste komunalne opreme je 0,4:0,6. </w:t>
      </w:r>
    </w:p>
    <w:p w:rsidR="00884A34" w:rsidRPr="00776357" w:rsidRDefault="00884A34" w:rsidP="00776357">
      <w:pPr>
        <w:pStyle w:val="Brezrazmikov"/>
        <w:rPr>
          <w:rFonts w:eastAsia="Arial Unicode MS"/>
          <w:color w:val="FF0000"/>
          <w:kern w:val="1"/>
          <w:sz w:val="20"/>
          <w:szCs w:val="20"/>
          <w:lang w:eastAsia="ar-SA"/>
        </w:rPr>
      </w:pPr>
    </w:p>
    <w:p w:rsidR="00884A34" w:rsidRPr="00776357" w:rsidRDefault="00884A34" w:rsidP="00776357">
      <w:pPr>
        <w:pStyle w:val="Brezrazmikov"/>
        <w:rPr>
          <w:b/>
          <w:sz w:val="20"/>
          <w:szCs w:val="20"/>
          <w:lang w:eastAsia="sl-SI"/>
        </w:rPr>
      </w:pPr>
      <w:r w:rsidRPr="00776357">
        <w:rPr>
          <w:b/>
          <w:sz w:val="20"/>
          <w:szCs w:val="20"/>
          <w:lang w:eastAsia="sl-SI"/>
        </w:rPr>
        <w:t>Faktor dejavnosti</w:t>
      </w:r>
    </w:p>
    <w:p w:rsidR="00884A34" w:rsidRPr="00776357" w:rsidRDefault="00884A34" w:rsidP="00776357">
      <w:pPr>
        <w:pStyle w:val="Brezrazmikov"/>
        <w:rPr>
          <w:rFonts w:eastAsia="Arial Unicode MS"/>
          <w:kern w:val="1"/>
          <w:sz w:val="20"/>
          <w:szCs w:val="20"/>
          <w:lang w:eastAsia="ar-SA"/>
        </w:rPr>
      </w:pPr>
      <w:r w:rsidRPr="00776357">
        <w:rPr>
          <w:rFonts w:eastAsia="Arial Unicode MS"/>
          <w:kern w:val="1"/>
          <w:sz w:val="20"/>
          <w:szCs w:val="20"/>
          <w:lang w:eastAsia="ar-SA"/>
        </w:rPr>
        <w:t xml:space="preserve">(2) Faktor dejavnosti (K dejavnost) za večstanovanjske objekte s SS-SI klasifikacijo 1122  je 1,3.  Za vse ostale vrste objektov je faktor dejavnosti (K dejavnost) je 1. </w:t>
      </w:r>
    </w:p>
    <w:p w:rsidR="00884A34" w:rsidRPr="00776357" w:rsidRDefault="00884A34" w:rsidP="00776357">
      <w:pPr>
        <w:pStyle w:val="Brezrazmikov"/>
        <w:rPr>
          <w:rFonts w:eastAsia="Arial Unicode MS"/>
          <w:kern w:val="1"/>
          <w:sz w:val="20"/>
          <w:szCs w:val="20"/>
          <w:lang w:eastAsia="ar-SA"/>
        </w:rPr>
      </w:pPr>
    </w:p>
    <w:p w:rsidR="00884A34" w:rsidRPr="00776357" w:rsidRDefault="00884A34" w:rsidP="00776357">
      <w:pPr>
        <w:pStyle w:val="Brezrazmikov"/>
        <w:rPr>
          <w:rFonts w:eastAsia="Arial Unicode MS"/>
          <w:kern w:val="1"/>
          <w:sz w:val="20"/>
          <w:szCs w:val="20"/>
          <w:lang w:eastAsia="ar-SA"/>
        </w:rPr>
      </w:pPr>
      <w:r w:rsidRPr="00776357">
        <w:rPr>
          <w:rFonts w:eastAsia="Arial Unicode MS"/>
          <w:kern w:val="1"/>
          <w:sz w:val="20"/>
          <w:szCs w:val="20"/>
          <w:lang w:eastAsia="ar-SA"/>
        </w:rPr>
        <w:t xml:space="preserve">(3) Pri določitvi vrste objekta se uporabijo </w:t>
      </w:r>
      <w:bookmarkStart w:id="3" w:name="rps_glavni"/>
      <w:r w:rsidRPr="00776357">
        <w:rPr>
          <w:rFonts w:eastAsia="Arial Unicode MS"/>
          <w:kern w:val="1"/>
          <w:sz w:val="20"/>
          <w:szCs w:val="20"/>
          <w:lang w:eastAsia="ar-SA"/>
        </w:rPr>
        <w:t xml:space="preserve">veljavni predpisi, ki urejajo klasifikacijo vrst objektov. </w:t>
      </w:r>
    </w:p>
    <w:p w:rsidR="00884A34" w:rsidRPr="00776357" w:rsidRDefault="00884A34" w:rsidP="00884A34">
      <w:pPr>
        <w:spacing w:after="0" w:line="240" w:lineRule="auto"/>
        <w:jc w:val="center"/>
        <w:rPr>
          <w:rFonts w:eastAsia="Times New Roman" w:cs="Arial"/>
          <w:bCs/>
          <w:sz w:val="20"/>
          <w:szCs w:val="20"/>
          <w:lang w:eastAsia="sl-SI"/>
        </w:rPr>
      </w:pPr>
    </w:p>
    <w:p w:rsidR="00884A34" w:rsidRPr="00776357" w:rsidRDefault="00884A34" w:rsidP="00884A34">
      <w:pPr>
        <w:spacing w:after="0" w:line="240" w:lineRule="auto"/>
        <w:jc w:val="center"/>
        <w:rPr>
          <w:rFonts w:eastAsia="Times New Roman" w:cs="Arial"/>
          <w:bCs/>
          <w:sz w:val="20"/>
          <w:szCs w:val="20"/>
          <w:lang w:eastAsia="sl-SI"/>
        </w:rPr>
      </w:pPr>
      <w:r w:rsidRPr="00776357">
        <w:rPr>
          <w:rFonts w:eastAsia="Times New Roman" w:cs="Arial"/>
          <w:bCs/>
          <w:sz w:val="20"/>
          <w:szCs w:val="20"/>
          <w:lang w:eastAsia="sl-SI"/>
        </w:rPr>
        <w:t>46. člen</w:t>
      </w:r>
    </w:p>
    <w:p w:rsidR="00884A34" w:rsidRPr="00884A34" w:rsidRDefault="00884A34" w:rsidP="00884A34">
      <w:pPr>
        <w:spacing w:after="0" w:line="240" w:lineRule="auto"/>
        <w:jc w:val="center"/>
        <w:rPr>
          <w:rFonts w:eastAsia="Times New Roman" w:cs="Arial"/>
          <w:bCs/>
          <w:sz w:val="20"/>
          <w:szCs w:val="20"/>
          <w:lang w:eastAsia="sl-SI"/>
        </w:rPr>
      </w:pPr>
      <w:r w:rsidRPr="00884A34">
        <w:rPr>
          <w:rFonts w:eastAsia="Times New Roman" w:cs="Arial"/>
          <w:bCs/>
          <w:sz w:val="20"/>
          <w:szCs w:val="20"/>
          <w:lang w:eastAsia="sl-SI"/>
        </w:rPr>
        <w:t>(izračun komunalnega prispevka)</w:t>
      </w:r>
    </w:p>
    <w:p w:rsidR="00884A34" w:rsidRPr="00884A34" w:rsidRDefault="00884A34" w:rsidP="00884A34">
      <w:pPr>
        <w:spacing w:after="0" w:line="240" w:lineRule="auto"/>
        <w:rPr>
          <w:rFonts w:eastAsia="Times New Roman" w:cs="Arial"/>
          <w:sz w:val="20"/>
          <w:szCs w:val="20"/>
          <w:lang w:eastAsia="sl-SI"/>
        </w:rPr>
      </w:pPr>
    </w:p>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 xml:space="preserve">(1) Komunalni prispevek se izračuna kot vsota komunalnih prispevkov za vsako posamezno komunalno opremo, na katero lahko zavezanec priključi svoj objekt ali mu je omogočena uporaba določene vrste komunalne opreme. </w:t>
      </w:r>
    </w:p>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 xml:space="preserve">(2) Komunalni prispevek za vsako posamezno komunalno opremo se izračuna kot vsota komunalnih prispevkov po posameznih obračunskih območjih te vrste komunalne opreme, v katerih se nahaja objekt. </w:t>
      </w:r>
    </w:p>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 xml:space="preserve">(3) Komunalni prispevek za posamezno vrsto komunalne opreme na posameznem obračunskem območju se izračuna na naslednji način: </w:t>
      </w:r>
    </w:p>
    <w:p w:rsidR="00884A34" w:rsidRPr="00884A34" w:rsidRDefault="00884A34" w:rsidP="00884A34">
      <w:pPr>
        <w:spacing w:after="0" w:line="240" w:lineRule="auto"/>
        <w:rPr>
          <w:rFonts w:eastAsia="Times New Roman" w:cs="Arial"/>
          <w:sz w:val="20"/>
          <w:szCs w:val="20"/>
          <w:lang w:eastAsia="sl-SI"/>
        </w:rPr>
      </w:pPr>
    </w:p>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KP(</w:t>
      </w:r>
      <w:proofErr w:type="spellStart"/>
      <w:r w:rsidRPr="00884A34">
        <w:rPr>
          <w:rFonts w:eastAsia="Times New Roman" w:cs="Arial"/>
          <w:sz w:val="20"/>
          <w:szCs w:val="20"/>
          <w:lang w:eastAsia="sl-SI"/>
        </w:rPr>
        <w:t>ij</w:t>
      </w:r>
      <w:proofErr w:type="spellEnd"/>
      <w:r w:rsidRPr="00884A34">
        <w:rPr>
          <w:rFonts w:eastAsia="Times New Roman" w:cs="Arial"/>
          <w:sz w:val="20"/>
          <w:szCs w:val="20"/>
          <w:lang w:eastAsia="sl-SI"/>
        </w:rPr>
        <w:t xml:space="preserve">) = (A(parcela) * </w:t>
      </w:r>
      <w:proofErr w:type="spellStart"/>
      <w:r w:rsidRPr="00884A34">
        <w:rPr>
          <w:rFonts w:eastAsia="Times New Roman" w:cs="Arial"/>
          <w:sz w:val="20"/>
          <w:szCs w:val="20"/>
          <w:lang w:eastAsia="sl-SI"/>
        </w:rPr>
        <w:t>Cp</w:t>
      </w:r>
      <w:proofErr w:type="spellEnd"/>
      <w:r w:rsidRPr="00884A34">
        <w:rPr>
          <w:rFonts w:eastAsia="Times New Roman" w:cs="Arial"/>
          <w:sz w:val="20"/>
          <w:szCs w:val="20"/>
          <w:lang w:eastAsia="sl-SI"/>
        </w:rPr>
        <w:t>(</w:t>
      </w:r>
      <w:proofErr w:type="spellStart"/>
      <w:r w:rsidRPr="00884A34">
        <w:rPr>
          <w:rFonts w:eastAsia="Times New Roman" w:cs="Arial"/>
          <w:sz w:val="20"/>
          <w:szCs w:val="20"/>
          <w:lang w:eastAsia="sl-SI"/>
        </w:rPr>
        <w:t>ij</w:t>
      </w:r>
      <w:proofErr w:type="spellEnd"/>
      <w:r w:rsidRPr="00884A34">
        <w:rPr>
          <w:rFonts w:eastAsia="Times New Roman" w:cs="Arial"/>
          <w:sz w:val="20"/>
          <w:szCs w:val="20"/>
          <w:lang w:eastAsia="sl-SI"/>
        </w:rPr>
        <w:t xml:space="preserve">) * </w:t>
      </w:r>
      <w:proofErr w:type="spellStart"/>
      <w:r w:rsidRPr="00884A34">
        <w:rPr>
          <w:rFonts w:eastAsia="Times New Roman" w:cs="Arial"/>
          <w:sz w:val="20"/>
          <w:szCs w:val="20"/>
          <w:lang w:eastAsia="sl-SI"/>
        </w:rPr>
        <w:t>Dp</w:t>
      </w:r>
      <w:proofErr w:type="spellEnd"/>
      <w:r w:rsidRPr="00884A34">
        <w:rPr>
          <w:rFonts w:eastAsia="Times New Roman" w:cs="Arial"/>
          <w:sz w:val="20"/>
          <w:szCs w:val="20"/>
          <w:lang w:eastAsia="sl-SI"/>
        </w:rPr>
        <w:t xml:space="preserve">) + (K(dejavnost) * A(tlorisna) * </w:t>
      </w:r>
      <w:proofErr w:type="spellStart"/>
      <w:r w:rsidRPr="00884A34">
        <w:rPr>
          <w:rFonts w:eastAsia="Times New Roman" w:cs="Arial"/>
          <w:sz w:val="20"/>
          <w:szCs w:val="20"/>
          <w:lang w:eastAsia="sl-SI"/>
        </w:rPr>
        <w:t>Ct</w:t>
      </w:r>
      <w:proofErr w:type="spellEnd"/>
      <w:r w:rsidRPr="00884A34">
        <w:rPr>
          <w:rFonts w:eastAsia="Times New Roman" w:cs="Arial"/>
          <w:sz w:val="20"/>
          <w:szCs w:val="20"/>
          <w:lang w:eastAsia="sl-SI"/>
        </w:rPr>
        <w:t>(</w:t>
      </w:r>
      <w:proofErr w:type="spellStart"/>
      <w:r w:rsidRPr="00884A34">
        <w:rPr>
          <w:rFonts w:eastAsia="Times New Roman" w:cs="Arial"/>
          <w:sz w:val="20"/>
          <w:szCs w:val="20"/>
          <w:lang w:eastAsia="sl-SI"/>
        </w:rPr>
        <w:t>ij</w:t>
      </w:r>
      <w:proofErr w:type="spellEnd"/>
      <w:r w:rsidRPr="00884A34">
        <w:rPr>
          <w:rFonts w:eastAsia="Times New Roman" w:cs="Arial"/>
          <w:sz w:val="20"/>
          <w:szCs w:val="20"/>
          <w:lang w:eastAsia="sl-SI"/>
        </w:rPr>
        <w:t xml:space="preserve">) * </w:t>
      </w:r>
      <w:proofErr w:type="spellStart"/>
      <w:r w:rsidRPr="00884A34">
        <w:rPr>
          <w:rFonts w:eastAsia="Times New Roman" w:cs="Arial"/>
          <w:sz w:val="20"/>
          <w:szCs w:val="20"/>
          <w:lang w:eastAsia="sl-SI"/>
        </w:rPr>
        <w:t>Dt</w:t>
      </w:r>
      <w:proofErr w:type="spellEnd"/>
      <w:r w:rsidRPr="00884A34">
        <w:rPr>
          <w:rFonts w:eastAsia="Times New Roman" w:cs="Arial"/>
          <w:sz w:val="20"/>
          <w:szCs w:val="20"/>
          <w:lang w:eastAsia="sl-SI"/>
        </w:rPr>
        <w:t xml:space="preserve">) </w:t>
      </w:r>
    </w:p>
    <w:p w:rsidR="00884A34" w:rsidRPr="00884A34" w:rsidRDefault="00884A34" w:rsidP="00884A34">
      <w:pPr>
        <w:spacing w:after="0" w:line="240" w:lineRule="auto"/>
        <w:rPr>
          <w:rFonts w:eastAsia="Times New Roman" w:cs="Arial"/>
          <w:sz w:val="20"/>
          <w:szCs w:val="20"/>
          <w:lang w:eastAsia="sl-SI"/>
        </w:rPr>
      </w:pPr>
    </w:p>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Zgornje oznake pomenijo:</w:t>
      </w:r>
    </w:p>
    <w:p w:rsidR="00884A34" w:rsidRPr="00884A34" w:rsidRDefault="00884A34" w:rsidP="00884A34">
      <w:pPr>
        <w:tabs>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hanging="1560"/>
        <w:rPr>
          <w:rFonts w:eastAsia="Times New Roman" w:cs="Arial"/>
          <w:sz w:val="20"/>
          <w:szCs w:val="20"/>
          <w:lang w:eastAsia="sl-SI"/>
        </w:rPr>
      </w:pPr>
      <w:r w:rsidRPr="00884A34">
        <w:rPr>
          <w:rFonts w:eastAsia="Times New Roman" w:cs="Arial"/>
          <w:sz w:val="20"/>
          <w:szCs w:val="20"/>
          <w:lang w:eastAsia="sl-SI"/>
        </w:rPr>
        <w:t>KP(</w:t>
      </w:r>
      <w:proofErr w:type="spellStart"/>
      <w:r w:rsidRPr="00884A34">
        <w:rPr>
          <w:rFonts w:eastAsia="Times New Roman" w:cs="Arial"/>
          <w:sz w:val="20"/>
          <w:szCs w:val="20"/>
          <w:lang w:eastAsia="sl-SI"/>
        </w:rPr>
        <w:t>ij</w:t>
      </w:r>
      <w:proofErr w:type="spellEnd"/>
      <w:r w:rsidRPr="00884A34">
        <w:rPr>
          <w:rFonts w:eastAsia="Times New Roman" w:cs="Arial"/>
          <w:sz w:val="20"/>
          <w:szCs w:val="20"/>
          <w:lang w:eastAsia="sl-SI"/>
        </w:rPr>
        <w:t xml:space="preserve">)        </w:t>
      </w:r>
      <w:r w:rsidRPr="00884A34">
        <w:rPr>
          <w:rFonts w:eastAsia="Times New Roman" w:cs="Arial"/>
          <w:sz w:val="20"/>
          <w:szCs w:val="20"/>
          <w:lang w:eastAsia="sl-SI"/>
        </w:rPr>
        <w:tab/>
        <w:t>znesek dela komunalnega prispevka, ki pripada posamezni vrsti komunalne opreme na posameznem obračunskem območju,</w:t>
      </w:r>
    </w:p>
    <w:p w:rsidR="00884A34" w:rsidRPr="00884A34" w:rsidRDefault="00884A34" w:rsidP="00884A34">
      <w:pPr>
        <w:tabs>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hanging="1560"/>
        <w:rPr>
          <w:rFonts w:eastAsia="Times New Roman" w:cs="Arial"/>
          <w:sz w:val="20"/>
          <w:szCs w:val="20"/>
          <w:lang w:eastAsia="sl-SI"/>
        </w:rPr>
      </w:pPr>
      <w:r w:rsidRPr="00884A34">
        <w:rPr>
          <w:rFonts w:eastAsia="Times New Roman" w:cs="Arial"/>
          <w:sz w:val="20"/>
          <w:szCs w:val="20"/>
          <w:lang w:eastAsia="sl-SI"/>
        </w:rPr>
        <w:t xml:space="preserve">A(parcela)      </w:t>
      </w:r>
      <w:r w:rsidRPr="00884A34">
        <w:rPr>
          <w:rFonts w:eastAsia="Times New Roman" w:cs="Arial"/>
          <w:sz w:val="20"/>
          <w:szCs w:val="20"/>
          <w:lang w:eastAsia="sl-SI"/>
        </w:rPr>
        <w:tab/>
        <w:t>površina parcele,</w:t>
      </w:r>
    </w:p>
    <w:p w:rsidR="00884A34" w:rsidRPr="00884A34" w:rsidRDefault="00884A34" w:rsidP="00884A34">
      <w:pPr>
        <w:tabs>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hanging="1560"/>
        <w:rPr>
          <w:rFonts w:eastAsia="Times New Roman" w:cs="Arial"/>
          <w:sz w:val="20"/>
          <w:szCs w:val="20"/>
          <w:lang w:eastAsia="sl-SI"/>
        </w:rPr>
      </w:pPr>
      <w:proofErr w:type="spellStart"/>
      <w:r w:rsidRPr="00884A34">
        <w:rPr>
          <w:rFonts w:eastAsia="Times New Roman" w:cs="Arial"/>
          <w:sz w:val="20"/>
          <w:szCs w:val="20"/>
          <w:lang w:eastAsia="sl-SI"/>
        </w:rPr>
        <w:t>Cp</w:t>
      </w:r>
      <w:proofErr w:type="spellEnd"/>
      <w:r w:rsidRPr="00884A34">
        <w:rPr>
          <w:rFonts w:eastAsia="Times New Roman" w:cs="Arial"/>
          <w:sz w:val="20"/>
          <w:szCs w:val="20"/>
          <w:lang w:eastAsia="sl-SI"/>
        </w:rPr>
        <w:t>(</w:t>
      </w:r>
      <w:proofErr w:type="spellStart"/>
      <w:r w:rsidRPr="00884A34">
        <w:rPr>
          <w:rFonts w:eastAsia="Times New Roman" w:cs="Arial"/>
          <w:sz w:val="20"/>
          <w:szCs w:val="20"/>
          <w:lang w:eastAsia="sl-SI"/>
        </w:rPr>
        <w:t>ij</w:t>
      </w:r>
      <w:proofErr w:type="spellEnd"/>
      <w:r w:rsidRPr="00884A34">
        <w:rPr>
          <w:rFonts w:eastAsia="Times New Roman" w:cs="Arial"/>
          <w:sz w:val="20"/>
          <w:szCs w:val="20"/>
          <w:lang w:eastAsia="sl-SI"/>
        </w:rPr>
        <w:t xml:space="preserve">)          </w:t>
      </w:r>
      <w:r w:rsidRPr="00884A34">
        <w:rPr>
          <w:rFonts w:eastAsia="Times New Roman" w:cs="Arial"/>
          <w:sz w:val="20"/>
          <w:szCs w:val="20"/>
          <w:lang w:eastAsia="sl-SI"/>
        </w:rPr>
        <w:tab/>
        <w:t>obračunski stroški opremljanja kvadratnega metra parcele oziroma njenega dela v določenem obračunskem območju z določeno komunalno opremo določeno komunalno opremo na obračunskem območju,</w:t>
      </w:r>
    </w:p>
    <w:p w:rsidR="00884A34" w:rsidRPr="00884A34" w:rsidRDefault="00884A34" w:rsidP="00884A34">
      <w:pPr>
        <w:tabs>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hanging="1560"/>
        <w:rPr>
          <w:rFonts w:eastAsia="Times New Roman" w:cs="Arial"/>
          <w:sz w:val="20"/>
          <w:szCs w:val="20"/>
          <w:lang w:eastAsia="sl-SI"/>
        </w:rPr>
      </w:pPr>
      <w:proofErr w:type="spellStart"/>
      <w:r w:rsidRPr="00884A34">
        <w:rPr>
          <w:rFonts w:eastAsia="Times New Roman" w:cs="Arial"/>
          <w:sz w:val="20"/>
          <w:szCs w:val="20"/>
          <w:lang w:eastAsia="sl-SI"/>
        </w:rPr>
        <w:t>Dp</w:t>
      </w:r>
      <w:proofErr w:type="spellEnd"/>
      <w:r w:rsidRPr="00884A34">
        <w:rPr>
          <w:rFonts w:eastAsia="Times New Roman" w:cs="Arial"/>
          <w:sz w:val="20"/>
          <w:szCs w:val="20"/>
          <w:lang w:eastAsia="sl-SI"/>
        </w:rPr>
        <w:tab/>
        <w:t>delež parcele pri izračunu komunalnega prispevka,</w:t>
      </w:r>
    </w:p>
    <w:p w:rsidR="00884A34" w:rsidRPr="00884A34" w:rsidRDefault="00884A34" w:rsidP="00884A34">
      <w:pPr>
        <w:tabs>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hanging="1560"/>
        <w:rPr>
          <w:rFonts w:eastAsia="Times New Roman" w:cs="Arial"/>
          <w:sz w:val="20"/>
          <w:szCs w:val="20"/>
          <w:lang w:eastAsia="sl-SI"/>
        </w:rPr>
      </w:pPr>
      <w:r w:rsidRPr="00884A34">
        <w:rPr>
          <w:rFonts w:eastAsia="Times New Roman" w:cs="Arial"/>
          <w:sz w:val="20"/>
          <w:szCs w:val="20"/>
          <w:lang w:eastAsia="sl-SI"/>
        </w:rPr>
        <w:t xml:space="preserve">K(dejavnost)   </w:t>
      </w:r>
      <w:r w:rsidRPr="00884A34">
        <w:rPr>
          <w:rFonts w:eastAsia="Times New Roman" w:cs="Arial"/>
          <w:sz w:val="20"/>
          <w:szCs w:val="20"/>
          <w:lang w:eastAsia="sl-SI"/>
        </w:rPr>
        <w:tab/>
        <w:t>faktor dejavnosti,</w:t>
      </w:r>
    </w:p>
    <w:p w:rsidR="00884A34" w:rsidRPr="00884A34" w:rsidRDefault="00884A34" w:rsidP="00884A34">
      <w:pPr>
        <w:tabs>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hanging="1560"/>
        <w:rPr>
          <w:rFonts w:eastAsia="Times New Roman" w:cs="Arial"/>
          <w:sz w:val="20"/>
          <w:szCs w:val="20"/>
          <w:lang w:eastAsia="sl-SI"/>
        </w:rPr>
      </w:pPr>
      <w:r w:rsidRPr="00884A34">
        <w:rPr>
          <w:rFonts w:eastAsia="Times New Roman" w:cs="Arial"/>
          <w:sz w:val="20"/>
          <w:szCs w:val="20"/>
          <w:lang w:eastAsia="sl-SI"/>
        </w:rPr>
        <w:t xml:space="preserve">A(tlorisna)     </w:t>
      </w:r>
      <w:r w:rsidRPr="00884A34">
        <w:rPr>
          <w:rFonts w:eastAsia="Times New Roman" w:cs="Arial"/>
          <w:sz w:val="20"/>
          <w:szCs w:val="20"/>
          <w:lang w:eastAsia="sl-SI"/>
        </w:rPr>
        <w:tab/>
        <w:t>neto tlorisna površina objekta,</w:t>
      </w:r>
    </w:p>
    <w:p w:rsidR="00884A34" w:rsidRPr="00884A34" w:rsidRDefault="00884A34" w:rsidP="00884A34">
      <w:pPr>
        <w:tabs>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hanging="1560"/>
        <w:rPr>
          <w:rFonts w:eastAsia="Times New Roman" w:cs="Arial"/>
          <w:sz w:val="20"/>
          <w:szCs w:val="20"/>
          <w:lang w:eastAsia="sl-SI"/>
        </w:rPr>
      </w:pPr>
      <w:proofErr w:type="spellStart"/>
      <w:r w:rsidRPr="00884A34">
        <w:rPr>
          <w:rFonts w:eastAsia="Times New Roman" w:cs="Arial"/>
          <w:sz w:val="20"/>
          <w:szCs w:val="20"/>
          <w:lang w:eastAsia="sl-SI"/>
        </w:rPr>
        <w:t>Ct</w:t>
      </w:r>
      <w:proofErr w:type="spellEnd"/>
      <w:r w:rsidRPr="00884A34">
        <w:rPr>
          <w:rFonts w:eastAsia="Times New Roman" w:cs="Arial"/>
          <w:sz w:val="20"/>
          <w:szCs w:val="20"/>
          <w:lang w:eastAsia="sl-SI"/>
        </w:rPr>
        <w:t>(</w:t>
      </w:r>
      <w:proofErr w:type="spellStart"/>
      <w:r w:rsidRPr="00884A34">
        <w:rPr>
          <w:rFonts w:eastAsia="Times New Roman" w:cs="Arial"/>
          <w:sz w:val="20"/>
          <w:szCs w:val="20"/>
          <w:lang w:eastAsia="sl-SI"/>
        </w:rPr>
        <w:t>ij</w:t>
      </w:r>
      <w:proofErr w:type="spellEnd"/>
      <w:r w:rsidRPr="00884A34">
        <w:rPr>
          <w:rFonts w:eastAsia="Times New Roman" w:cs="Arial"/>
          <w:sz w:val="20"/>
          <w:szCs w:val="20"/>
          <w:lang w:eastAsia="sl-SI"/>
        </w:rPr>
        <w:t xml:space="preserve">)          </w:t>
      </w:r>
      <w:r w:rsidRPr="00884A34">
        <w:rPr>
          <w:rFonts w:eastAsia="Times New Roman" w:cs="Arial"/>
          <w:sz w:val="20"/>
          <w:szCs w:val="20"/>
          <w:lang w:eastAsia="sl-SI"/>
        </w:rPr>
        <w:tab/>
        <w:t>obračunski stroški opremljanja kvadratnega metra neto tlorisne površine objekta z določeno komunalno opremo na obračunskem območju,</w:t>
      </w:r>
    </w:p>
    <w:p w:rsidR="00884A34" w:rsidRPr="00884A34" w:rsidRDefault="00884A34" w:rsidP="00884A34">
      <w:pPr>
        <w:tabs>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hanging="1560"/>
        <w:rPr>
          <w:rFonts w:eastAsia="Times New Roman" w:cs="Arial"/>
          <w:sz w:val="20"/>
          <w:szCs w:val="20"/>
          <w:lang w:eastAsia="sl-SI"/>
        </w:rPr>
      </w:pPr>
      <w:proofErr w:type="spellStart"/>
      <w:r w:rsidRPr="00884A34">
        <w:rPr>
          <w:rFonts w:eastAsia="Times New Roman" w:cs="Arial"/>
          <w:sz w:val="20"/>
          <w:szCs w:val="20"/>
          <w:lang w:eastAsia="sl-SI"/>
        </w:rPr>
        <w:t>Dt</w:t>
      </w:r>
      <w:proofErr w:type="spellEnd"/>
      <w:r w:rsidRPr="00884A34">
        <w:rPr>
          <w:rFonts w:eastAsia="Times New Roman" w:cs="Arial"/>
          <w:sz w:val="20"/>
          <w:szCs w:val="20"/>
          <w:lang w:eastAsia="sl-SI"/>
        </w:rPr>
        <w:tab/>
        <w:t>delež neto tlorisne površine objekta pri izračunu komunalnega prispevka,</w:t>
      </w:r>
    </w:p>
    <w:p w:rsidR="00884A34" w:rsidRPr="00884A34" w:rsidRDefault="00884A34" w:rsidP="00884A34">
      <w:pPr>
        <w:tabs>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hanging="1560"/>
        <w:rPr>
          <w:rFonts w:eastAsia="Times New Roman" w:cs="Arial"/>
          <w:sz w:val="20"/>
          <w:szCs w:val="20"/>
          <w:lang w:eastAsia="sl-SI"/>
        </w:rPr>
      </w:pPr>
      <w:r w:rsidRPr="00884A34">
        <w:rPr>
          <w:rFonts w:eastAsia="Times New Roman" w:cs="Arial"/>
          <w:sz w:val="20"/>
          <w:szCs w:val="20"/>
          <w:lang w:eastAsia="sl-SI"/>
        </w:rPr>
        <w:t xml:space="preserve">i        </w:t>
      </w:r>
      <w:r w:rsidRPr="00884A34">
        <w:rPr>
          <w:rFonts w:eastAsia="Times New Roman" w:cs="Arial"/>
          <w:sz w:val="20"/>
          <w:szCs w:val="20"/>
          <w:lang w:eastAsia="sl-SI"/>
        </w:rPr>
        <w:tab/>
        <w:t>posamezna vrsta komunalne opreme,</w:t>
      </w:r>
    </w:p>
    <w:p w:rsidR="00884A34" w:rsidRPr="00884A34" w:rsidRDefault="00884A34" w:rsidP="00884A34">
      <w:pPr>
        <w:tabs>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hanging="1560"/>
        <w:rPr>
          <w:rFonts w:eastAsia="Times New Roman" w:cs="Arial"/>
          <w:sz w:val="20"/>
          <w:szCs w:val="20"/>
          <w:lang w:eastAsia="sl-SI"/>
        </w:rPr>
      </w:pPr>
      <w:r w:rsidRPr="00884A34">
        <w:rPr>
          <w:rFonts w:eastAsia="Times New Roman" w:cs="Arial"/>
          <w:sz w:val="20"/>
          <w:szCs w:val="20"/>
          <w:lang w:eastAsia="sl-SI"/>
        </w:rPr>
        <w:t xml:space="preserve">j               </w:t>
      </w:r>
      <w:r w:rsidRPr="00884A34">
        <w:rPr>
          <w:rFonts w:eastAsia="Times New Roman" w:cs="Arial"/>
          <w:sz w:val="20"/>
          <w:szCs w:val="20"/>
          <w:lang w:eastAsia="sl-SI"/>
        </w:rPr>
        <w:tab/>
        <w:t>posamezno obračunsko območje.</w:t>
      </w:r>
    </w:p>
    <w:p w:rsidR="00884A34" w:rsidRPr="00884A34" w:rsidRDefault="00884A34" w:rsidP="00884A34">
      <w:pPr>
        <w:suppressAutoHyphens/>
        <w:spacing w:after="0" w:line="240" w:lineRule="auto"/>
        <w:jc w:val="both"/>
        <w:rPr>
          <w:rFonts w:eastAsia="Arial Unicode MS" w:cs="Arial"/>
          <w:kern w:val="1"/>
          <w:sz w:val="20"/>
          <w:szCs w:val="20"/>
          <w:lang w:eastAsia="ar-SA"/>
        </w:rPr>
      </w:pPr>
    </w:p>
    <w:p w:rsidR="00884A34" w:rsidRPr="00884A34" w:rsidRDefault="00884A34" w:rsidP="00884A34">
      <w:pPr>
        <w:spacing w:after="0" w:line="240" w:lineRule="auto"/>
        <w:jc w:val="center"/>
        <w:rPr>
          <w:rFonts w:eastAsia="Times New Roman" w:cs="Arial"/>
          <w:bCs/>
          <w:sz w:val="20"/>
          <w:szCs w:val="20"/>
          <w:lang w:eastAsia="sl-SI"/>
        </w:rPr>
      </w:pPr>
      <w:r w:rsidRPr="00884A34">
        <w:rPr>
          <w:rFonts w:eastAsia="Times New Roman" w:cs="Arial"/>
          <w:bCs/>
          <w:sz w:val="20"/>
          <w:szCs w:val="20"/>
          <w:lang w:eastAsia="sl-SI"/>
        </w:rPr>
        <w:t>47. člen</w:t>
      </w:r>
    </w:p>
    <w:p w:rsidR="00884A34" w:rsidRPr="00884A34" w:rsidRDefault="00884A34" w:rsidP="00884A34">
      <w:pPr>
        <w:spacing w:after="0" w:line="240" w:lineRule="auto"/>
        <w:jc w:val="center"/>
        <w:rPr>
          <w:rFonts w:eastAsia="Times New Roman" w:cs="Arial"/>
          <w:bCs/>
          <w:sz w:val="20"/>
          <w:szCs w:val="20"/>
          <w:lang w:eastAsia="sl-SI"/>
        </w:rPr>
      </w:pPr>
      <w:r w:rsidRPr="00884A34">
        <w:rPr>
          <w:rFonts w:eastAsia="Times New Roman" w:cs="Arial"/>
          <w:bCs/>
          <w:sz w:val="20"/>
          <w:szCs w:val="20"/>
          <w:lang w:eastAsia="sl-SI"/>
        </w:rPr>
        <w:t>(posebni primeri izračuna komunalnega prispevka)</w:t>
      </w:r>
    </w:p>
    <w:p w:rsidR="00884A34" w:rsidRPr="00884A34" w:rsidRDefault="00884A34" w:rsidP="00884A34">
      <w:pPr>
        <w:spacing w:after="0" w:line="240" w:lineRule="auto"/>
        <w:contextualSpacing/>
        <w:jc w:val="both"/>
        <w:rPr>
          <w:rFonts w:eastAsia="Arial Unicode MS" w:cs="Arial"/>
          <w:kern w:val="1"/>
          <w:sz w:val="20"/>
          <w:szCs w:val="20"/>
          <w:lang w:eastAsia="ar-SA"/>
        </w:rPr>
      </w:pPr>
    </w:p>
    <w:p w:rsidR="00884A34" w:rsidRPr="00884A34" w:rsidRDefault="00884A34" w:rsidP="00884A34">
      <w:pPr>
        <w:spacing w:after="0" w:line="240" w:lineRule="auto"/>
        <w:contextualSpacing/>
        <w:jc w:val="both"/>
        <w:rPr>
          <w:rFonts w:eastAsia="Arial Unicode MS" w:cs="Arial"/>
          <w:kern w:val="1"/>
          <w:sz w:val="20"/>
          <w:szCs w:val="20"/>
          <w:lang w:eastAsia="ar-SA"/>
        </w:rPr>
      </w:pPr>
      <w:r w:rsidRPr="00884A34">
        <w:rPr>
          <w:rFonts w:eastAsia="Arial Unicode MS" w:cs="Arial"/>
          <w:kern w:val="1"/>
          <w:sz w:val="20"/>
          <w:szCs w:val="20"/>
          <w:lang w:eastAsia="ar-SA"/>
        </w:rPr>
        <w:t>Zavezancu, ki spreminja neto tlorisno površino objekta, površino parcele ali spreminja namembnost objekta ali dela objekta, se izračunata višina komunalnega prispevka pred in po spremembi neto tlorisne površine, površine parcele ali spremembi namembnosti. Komunalni prispevek predstavlja pozitivno razliko med izračunanim komunalnim prispevkom po spremembi in komunalnim prispevkom pred spremembo. V primeru negativne razlike se komunalni prispevek ne vrača.</w:t>
      </w:r>
    </w:p>
    <w:p w:rsidR="00884A34" w:rsidRPr="00884A34" w:rsidRDefault="00884A34" w:rsidP="0088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Arial"/>
          <w:sz w:val="20"/>
          <w:szCs w:val="20"/>
          <w:lang w:eastAsia="sl-SI"/>
        </w:rPr>
      </w:pPr>
    </w:p>
    <w:p w:rsidR="00884A34" w:rsidRPr="00884A34" w:rsidRDefault="00884A34" w:rsidP="00884A34">
      <w:pPr>
        <w:spacing w:after="0" w:line="240" w:lineRule="auto"/>
        <w:jc w:val="center"/>
        <w:rPr>
          <w:rFonts w:eastAsia="Times New Roman" w:cs="Arial"/>
          <w:bCs/>
          <w:sz w:val="20"/>
          <w:szCs w:val="20"/>
          <w:lang w:eastAsia="sl-SI"/>
        </w:rPr>
      </w:pPr>
      <w:r w:rsidRPr="00884A34">
        <w:rPr>
          <w:rFonts w:eastAsia="Times New Roman" w:cs="Arial"/>
          <w:bCs/>
          <w:sz w:val="20"/>
          <w:szCs w:val="20"/>
          <w:lang w:eastAsia="sl-SI"/>
        </w:rPr>
        <w:t>48. člen</w:t>
      </w:r>
    </w:p>
    <w:p w:rsidR="00884A34" w:rsidRPr="00884A34" w:rsidRDefault="00884A34" w:rsidP="00884A34">
      <w:pPr>
        <w:autoSpaceDE w:val="0"/>
        <w:autoSpaceDN w:val="0"/>
        <w:adjustRightInd w:val="0"/>
        <w:spacing w:after="0" w:line="240" w:lineRule="auto"/>
        <w:jc w:val="center"/>
        <w:rPr>
          <w:rFonts w:eastAsia="Times New Roman" w:cs="Arial"/>
          <w:sz w:val="20"/>
          <w:szCs w:val="20"/>
          <w:lang w:eastAsia="sl-SI"/>
        </w:rPr>
      </w:pPr>
      <w:r w:rsidRPr="00884A34">
        <w:rPr>
          <w:rFonts w:eastAsia="Times New Roman" w:cs="Arial"/>
          <w:sz w:val="20"/>
          <w:szCs w:val="20"/>
          <w:lang w:eastAsia="sl-SI"/>
        </w:rPr>
        <w:t>(zavezanec za plačilo komunalnega prispevka)</w:t>
      </w:r>
    </w:p>
    <w:p w:rsidR="00884A34" w:rsidRPr="00884A34" w:rsidRDefault="00884A34" w:rsidP="00884A34">
      <w:pPr>
        <w:autoSpaceDE w:val="0"/>
        <w:autoSpaceDN w:val="0"/>
        <w:adjustRightInd w:val="0"/>
        <w:spacing w:after="0" w:line="240" w:lineRule="auto"/>
        <w:jc w:val="both"/>
        <w:rPr>
          <w:rFonts w:eastAsia="Times New Roman" w:cs="Arial"/>
          <w:sz w:val="20"/>
          <w:szCs w:val="20"/>
          <w:lang w:eastAsia="sl-SI"/>
        </w:rPr>
      </w:pPr>
    </w:p>
    <w:p w:rsidR="00884A34" w:rsidRPr="00884A34" w:rsidRDefault="00884A34" w:rsidP="00884A34">
      <w:pPr>
        <w:autoSpaceDE w:val="0"/>
        <w:autoSpaceDN w:val="0"/>
        <w:adjustRightInd w:val="0"/>
        <w:spacing w:after="0" w:line="240" w:lineRule="auto"/>
        <w:jc w:val="both"/>
        <w:rPr>
          <w:rFonts w:eastAsia="Times New Roman" w:cs="Arial"/>
          <w:sz w:val="20"/>
          <w:szCs w:val="20"/>
          <w:lang w:eastAsia="sl-SI"/>
        </w:rPr>
      </w:pPr>
      <w:r w:rsidRPr="00884A34">
        <w:rPr>
          <w:rFonts w:eastAsia="Times New Roman" w:cs="Arial"/>
          <w:sz w:val="20"/>
          <w:szCs w:val="20"/>
          <w:lang w:eastAsia="sl-SI"/>
        </w:rPr>
        <w:t>(1) Zavezanec za plačilo komunalnega prispevka je investitor oziroma lastnik objekta v obračunskem območju posamezne komunalne opreme (v nadaljnjem besedilu: zavezanec), ki se na novo priključuje na komunalno opremo, ali ki povečuje neto tlorisno površino objekta ali spreminja njegovo namembnost. Komunalni prispevek, ki ga odmeri pristojni organ občinske uprave z odločbo, se odmeri pred izdajo gradbenega dovoljenja na zahtevo zavezanca ali potem, ko od upravne enote prejme ob</w:t>
      </w:r>
      <w:r w:rsidRPr="00884A34">
        <w:rPr>
          <w:rFonts w:eastAsia="Times New Roman" w:cs="Arial"/>
          <w:sz w:val="20"/>
          <w:szCs w:val="20"/>
          <w:lang w:eastAsia="sl-SI"/>
        </w:rPr>
        <w:softHyphen/>
        <w:t>vestilo o popolnosti vloge za pridobitev gradbenega dovoljenja.</w:t>
      </w:r>
    </w:p>
    <w:p w:rsidR="00884A34" w:rsidRPr="00884A34" w:rsidRDefault="00884A34" w:rsidP="00884A34">
      <w:pPr>
        <w:spacing w:after="0" w:line="240" w:lineRule="auto"/>
        <w:rPr>
          <w:rFonts w:eastAsia="Times New Roman" w:cs="Arial"/>
          <w:sz w:val="20"/>
          <w:szCs w:val="20"/>
          <w:lang w:eastAsia="sl-SI"/>
        </w:rPr>
      </w:pPr>
    </w:p>
    <w:p w:rsidR="00884A34" w:rsidRPr="00884A34" w:rsidRDefault="00884A34" w:rsidP="00884A34">
      <w:pPr>
        <w:spacing w:after="0" w:line="240" w:lineRule="auto"/>
        <w:contextualSpacing/>
        <w:jc w:val="both"/>
        <w:rPr>
          <w:rFonts w:eastAsia="Arial Unicode MS" w:cs="Arial"/>
          <w:kern w:val="1"/>
          <w:sz w:val="20"/>
          <w:szCs w:val="20"/>
          <w:lang w:eastAsia="ar-SA"/>
        </w:rPr>
      </w:pPr>
      <w:r w:rsidRPr="00884A34">
        <w:rPr>
          <w:rFonts w:eastAsia="Arial Unicode MS" w:cs="Arial"/>
          <w:kern w:val="1"/>
          <w:sz w:val="20"/>
          <w:szCs w:val="20"/>
          <w:lang w:eastAsia="ar-SA"/>
        </w:rPr>
        <w:t>(2) Zahtevku zavezanca ali obvestilu o popolnosti vloge iz prejšnjega odstavka mora biti priložen tisti del projektne dokumentacije po predpisu o graditvi objektov, ki je potreben za odmero komunalnega prispevka. Priložena doku</w:t>
      </w:r>
      <w:r w:rsidRPr="00884A34">
        <w:rPr>
          <w:rFonts w:eastAsia="Arial Unicode MS" w:cs="Arial"/>
          <w:kern w:val="1"/>
          <w:sz w:val="20"/>
          <w:szCs w:val="20"/>
          <w:lang w:eastAsia="ar-SA"/>
        </w:rPr>
        <w:softHyphen/>
        <w:t xml:space="preserve">mentacija mora vsebovati tudi podatek o vrsti stavbe oziroma objekta po predpisih, ki urejajo klasifikacije vrst objektov. </w:t>
      </w:r>
    </w:p>
    <w:p w:rsidR="00884A34" w:rsidRPr="00884A34" w:rsidRDefault="00884A34" w:rsidP="00884A34">
      <w:pPr>
        <w:spacing w:after="0" w:line="240" w:lineRule="auto"/>
        <w:contextualSpacing/>
        <w:jc w:val="both"/>
        <w:rPr>
          <w:rFonts w:eastAsia="Arial Unicode MS" w:cs="Arial"/>
          <w:kern w:val="1"/>
          <w:sz w:val="20"/>
          <w:szCs w:val="20"/>
          <w:lang w:eastAsia="ar-SA"/>
        </w:rPr>
      </w:pPr>
    </w:p>
    <w:p w:rsidR="00884A34" w:rsidRPr="00884A34" w:rsidRDefault="00884A34" w:rsidP="00884A34">
      <w:pPr>
        <w:spacing w:after="0" w:line="240" w:lineRule="auto"/>
        <w:jc w:val="center"/>
        <w:rPr>
          <w:rFonts w:eastAsia="Times New Roman" w:cs="Arial"/>
          <w:bCs/>
          <w:sz w:val="20"/>
          <w:szCs w:val="20"/>
          <w:lang w:eastAsia="sl-SI"/>
        </w:rPr>
      </w:pPr>
      <w:r w:rsidRPr="00884A34">
        <w:rPr>
          <w:rFonts w:eastAsia="Times New Roman" w:cs="Arial"/>
          <w:bCs/>
          <w:sz w:val="20"/>
          <w:szCs w:val="20"/>
          <w:lang w:eastAsia="sl-SI"/>
        </w:rPr>
        <w:t>49. člen</w:t>
      </w:r>
    </w:p>
    <w:p w:rsidR="00884A34" w:rsidRPr="00884A34" w:rsidRDefault="00884A34" w:rsidP="00884A34">
      <w:pPr>
        <w:autoSpaceDE w:val="0"/>
        <w:autoSpaceDN w:val="0"/>
        <w:adjustRightInd w:val="0"/>
        <w:spacing w:after="0" w:line="240" w:lineRule="auto"/>
        <w:jc w:val="center"/>
        <w:rPr>
          <w:rFonts w:eastAsia="Arial Unicode MS" w:cs="Arial"/>
          <w:kern w:val="1"/>
          <w:sz w:val="20"/>
          <w:szCs w:val="20"/>
          <w:lang w:eastAsia="ar-SA"/>
        </w:rPr>
      </w:pPr>
      <w:r w:rsidRPr="00884A34">
        <w:rPr>
          <w:rFonts w:eastAsia="Arial Unicode MS" w:cs="Arial"/>
          <w:kern w:val="1"/>
          <w:sz w:val="20"/>
          <w:szCs w:val="20"/>
          <w:lang w:eastAsia="ar-SA"/>
        </w:rPr>
        <w:t>(odmera komunalnega prispevka)</w:t>
      </w:r>
    </w:p>
    <w:p w:rsidR="00884A34" w:rsidRPr="00884A34" w:rsidRDefault="00884A34" w:rsidP="00884A34">
      <w:pPr>
        <w:spacing w:after="0" w:line="240" w:lineRule="auto"/>
        <w:rPr>
          <w:rFonts w:eastAsia="Times New Roman" w:cs="Arial"/>
          <w:sz w:val="20"/>
          <w:szCs w:val="20"/>
          <w:lang w:eastAsia="sl-SI"/>
        </w:rPr>
      </w:pPr>
    </w:p>
    <w:p w:rsidR="00884A34" w:rsidRPr="00884A34" w:rsidRDefault="00884A34" w:rsidP="00884A34">
      <w:pPr>
        <w:suppressAutoHyphens/>
        <w:spacing w:after="0" w:line="240" w:lineRule="auto"/>
        <w:jc w:val="both"/>
        <w:rPr>
          <w:rFonts w:eastAsia="Arial Unicode MS" w:cs="Arial"/>
          <w:kern w:val="1"/>
          <w:sz w:val="20"/>
          <w:szCs w:val="20"/>
          <w:lang w:eastAsia="ar-SA"/>
        </w:rPr>
      </w:pPr>
      <w:r w:rsidRPr="00884A34">
        <w:rPr>
          <w:rFonts w:eastAsia="Arial Unicode MS" w:cs="Arial"/>
          <w:kern w:val="1"/>
          <w:sz w:val="20"/>
          <w:szCs w:val="20"/>
          <w:lang w:eastAsia="ar-SA"/>
        </w:rPr>
        <w:t xml:space="preserve">(1)  Komunalni prispevek se odmeri za obstoječo in načrtovano komunalno opremo. </w:t>
      </w:r>
    </w:p>
    <w:p w:rsidR="00884A34" w:rsidRPr="00884A34" w:rsidRDefault="00884A34" w:rsidP="00884A34">
      <w:pPr>
        <w:suppressAutoHyphens/>
        <w:spacing w:after="0" w:line="240" w:lineRule="auto"/>
        <w:jc w:val="both"/>
        <w:rPr>
          <w:rFonts w:eastAsia="Arial Unicode MS" w:cs="Arial"/>
          <w:kern w:val="1"/>
          <w:sz w:val="20"/>
          <w:szCs w:val="20"/>
          <w:lang w:eastAsia="ar-SA"/>
        </w:rPr>
      </w:pPr>
      <w:r w:rsidRPr="00884A34">
        <w:rPr>
          <w:rFonts w:eastAsia="Arial Unicode MS" w:cs="Arial"/>
          <w:kern w:val="1"/>
          <w:sz w:val="20"/>
          <w:szCs w:val="20"/>
          <w:lang w:eastAsia="ar-SA"/>
        </w:rPr>
        <w:t xml:space="preserve">(2) Komunalni prispevek za načrtovano komunalno opremo se odmeri na podlagi določil tega odloka. </w:t>
      </w:r>
    </w:p>
    <w:p w:rsidR="00884A34" w:rsidRPr="00884A34" w:rsidRDefault="00884A34" w:rsidP="00884A34">
      <w:pPr>
        <w:suppressAutoHyphens/>
        <w:spacing w:after="0" w:line="240" w:lineRule="auto"/>
        <w:jc w:val="both"/>
        <w:rPr>
          <w:rFonts w:eastAsia="Arial Unicode MS" w:cs="Arial"/>
          <w:color w:val="211D1E"/>
          <w:kern w:val="1"/>
          <w:sz w:val="20"/>
          <w:szCs w:val="20"/>
          <w:lang w:eastAsia="ar-SA"/>
        </w:rPr>
      </w:pPr>
      <w:r w:rsidRPr="00884A34">
        <w:rPr>
          <w:rFonts w:eastAsia="Arial Unicode MS" w:cs="Arial"/>
          <w:kern w:val="1"/>
          <w:sz w:val="20"/>
          <w:szCs w:val="20"/>
          <w:lang w:eastAsia="ar-SA"/>
        </w:rPr>
        <w:t>(3) Komunalni prispevek za obstoječo komunalno opremo se odmeri na podlagi določil Odloka o programu opre</w:t>
      </w:r>
      <w:r w:rsidRPr="00884A34">
        <w:rPr>
          <w:rFonts w:eastAsia="Arial Unicode MS" w:cs="Arial"/>
          <w:color w:val="211D1E"/>
          <w:kern w:val="1"/>
          <w:sz w:val="20"/>
          <w:szCs w:val="20"/>
          <w:lang w:eastAsia="ar-SA"/>
        </w:rPr>
        <w:t>mljanja stavbnih zemljišč in merilih za odmero komunalnega prispevka na območju Občine Vrhnika (Naš časopis št. 362/09) ob upoštevanju zmanjšanja stroškov za obstoječo komunalno opremo iz Programa opremljanja.  V Programu opremljanja izračunani indeksirani in zmanjšani stroški na enoto za obstoječo komunalno opremo, ki bodo upoštevani pri odmeri komunalnega prispevka, so naslednji:</w:t>
      </w:r>
    </w:p>
    <w:p w:rsidR="00884A34" w:rsidRPr="00884A34" w:rsidRDefault="00884A34" w:rsidP="00884A34">
      <w:pPr>
        <w:suppressAutoHyphens/>
        <w:spacing w:after="0" w:line="240" w:lineRule="auto"/>
        <w:jc w:val="both"/>
        <w:rPr>
          <w:rFonts w:eastAsia="Arial Unicode MS" w:cs="Arial"/>
          <w:kern w:val="1"/>
          <w:sz w:val="20"/>
          <w:szCs w:val="20"/>
          <w:lang w:eastAsia="ar-SA"/>
        </w:rPr>
      </w:pPr>
    </w:p>
    <w:tbl>
      <w:tblPr>
        <w:tblW w:w="9084"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2"/>
        <w:gridCol w:w="2574"/>
        <w:gridCol w:w="1843"/>
        <w:gridCol w:w="1275"/>
      </w:tblGrid>
      <w:tr w:rsidR="00884A34" w:rsidRPr="00884A34" w:rsidTr="00776357">
        <w:trPr>
          <w:trHeight w:val="615"/>
        </w:trPr>
        <w:tc>
          <w:tcPr>
            <w:tcW w:w="3392" w:type="dxa"/>
            <w:shd w:val="clear" w:color="auto" w:fill="auto"/>
            <w:vAlign w:val="center"/>
            <w:hideMark/>
          </w:tcPr>
          <w:p w:rsidR="00884A34" w:rsidRPr="00884A34" w:rsidRDefault="00884A34" w:rsidP="00884A34">
            <w:pPr>
              <w:spacing w:after="0" w:line="240" w:lineRule="auto"/>
              <w:jc w:val="center"/>
              <w:rPr>
                <w:rFonts w:eastAsia="Times New Roman" w:cs="Arial"/>
                <w:i/>
                <w:iCs/>
                <w:sz w:val="20"/>
                <w:szCs w:val="20"/>
                <w:lang w:eastAsia="sl-SI"/>
              </w:rPr>
            </w:pPr>
            <w:r w:rsidRPr="00884A34">
              <w:rPr>
                <w:rFonts w:eastAsia="Times New Roman" w:cs="Arial"/>
                <w:i/>
                <w:iCs/>
                <w:sz w:val="20"/>
                <w:szCs w:val="20"/>
                <w:lang w:eastAsia="sl-SI"/>
              </w:rPr>
              <w:t>Obstoječa komunalna oprema</w:t>
            </w:r>
          </w:p>
        </w:tc>
        <w:tc>
          <w:tcPr>
            <w:tcW w:w="2574" w:type="dxa"/>
            <w:shd w:val="clear" w:color="auto" w:fill="auto"/>
            <w:vAlign w:val="center"/>
            <w:hideMark/>
          </w:tcPr>
          <w:p w:rsidR="00884A34" w:rsidRPr="00884A34" w:rsidRDefault="00884A34" w:rsidP="00884A34">
            <w:pPr>
              <w:spacing w:after="0" w:line="240" w:lineRule="auto"/>
              <w:jc w:val="center"/>
              <w:rPr>
                <w:rFonts w:eastAsia="Times New Roman" w:cs="Arial"/>
                <w:i/>
                <w:iCs/>
                <w:sz w:val="20"/>
                <w:szCs w:val="20"/>
                <w:lang w:eastAsia="sl-SI"/>
              </w:rPr>
            </w:pPr>
            <w:r w:rsidRPr="00884A34">
              <w:rPr>
                <w:rFonts w:eastAsia="Times New Roman" w:cs="Arial"/>
                <w:i/>
                <w:iCs/>
                <w:sz w:val="20"/>
                <w:szCs w:val="20"/>
                <w:lang w:eastAsia="sl-SI"/>
              </w:rPr>
              <w:t xml:space="preserve">Obračunsko območje obstoječe komunalne opreme </w:t>
            </w:r>
          </w:p>
        </w:tc>
        <w:tc>
          <w:tcPr>
            <w:tcW w:w="1843" w:type="dxa"/>
            <w:shd w:val="clear" w:color="auto" w:fill="auto"/>
            <w:vAlign w:val="center"/>
            <w:hideMark/>
          </w:tcPr>
          <w:p w:rsidR="00884A34" w:rsidRPr="00884A34" w:rsidRDefault="00884A34" w:rsidP="00884A34">
            <w:pPr>
              <w:spacing w:after="0" w:line="240" w:lineRule="auto"/>
              <w:jc w:val="center"/>
              <w:rPr>
                <w:rFonts w:eastAsia="Times New Roman" w:cs="Arial"/>
                <w:i/>
                <w:iCs/>
                <w:sz w:val="20"/>
                <w:szCs w:val="20"/>
                <w:lang w:eastAsia="sl-SI"/>
              </w:rPr>
            </w:pPr>
            <w:proofErr w:type="spellStart"/>
            <w:r w:rsidRPr="00884A34">
              <w:rPr>
                <w:rFonts w:eastAsia="Times New Roman" w:cs="Arial"/>
                <w:i/>
                <w:iCs/>
                <w:sz w:val="20"/>
                <w:szCs w:val="20"/>
                <w:lang w:eastAsia="sl-SI"/>
              </w:rPr>
              <w:t>Cp</w:t>
            </w:r>
            <w:proofErr w:type="spellEnd"/>
            <w:r w:rsidRPr="00884A34">
              <w:rPr>
                <w:rFonts w:eastAsia="Times New Roman" w:cs="Arial"/>
                <w:i/>
                <w:iCs/>
                <w:sz w:val="20"/>
                <w:szCs w:val="20"/>
                <w:lang w:eastAsia="sl-SI"/>
              </w:rPr>
              <w:br/>
              <w:t>(EUR/m</w:t>
            </w:r>
            <w:r w:rsidRPr="00884A34">
              <w:rPr>
                <w:rFonts w:eastAsia="Times New Roman" w:cs="Arial"/>
                <w:i/>
                <w:iCs/>
                <w:sz w:val="20"/>
                <w:szCs w:val="20"/>
                <w:vertAlign w:val="superscript"/>
                <w:lang w:eastAsia="sl-SI"/>
              </w:rPr>
              <w:t>2</w:t>
            </w:r>
            <w:r w:rsidRPr="00884A34">
              <w:rPr>
                <w:rFonts w:eastAsia="Times New Roman" w:cs="Arial"/>
                <w:i/>
                <w:iCs/>
                <w:sz w:val="20"/>
                <w:szCs w:val="20"/>
                <w:lang w:eastAsia="sl-SI"/>
              </w:rPr>
              <w:t>)</w:t>
            </w:r>
          </w:p>
        </w:tc>
        <w:tc>
          <w:tcPr>
            <w:tcW w:w="1275" w:type="dxa"/>
            <w:shd w:val="clear" w:color="auto" w:fill="auto"/>
            <w:vAlign w:val="center"/>
            <w:hideMark/>
          </w:tcPr>
          <w:p w:rsidR="00884A34" w:rsidRPr="00884A34" w:rsidRDefault="00884A34" w:rsidP="00884A34">
            <w:pPr>
              <w:spacing w:after="0" w:line="240" w:lineRule="auto"/>
              <w:jc w:val="center"/>
              <w:rPr>
                <w:rFonts w:eastAsia="Times New Roman" w:cs="Arial"/>
                <w:i/>
                <w:iCs/>
                <w:sz w:val="20"/>
                <w:szCs w:val="20"/>
                <w:lang w:eastAsia="sl-SI"/>
              </w:rPr>
            </w:pPr>
            <w:proofErr w:type="spellStart"/>
            <w:r w:rsidRPr="00884A34">
              <w:rPr>
                <w:rFonts w:eastAsia="Times New Roman" w:cs="Arial"/>
                <w:i/>
                <w:iCs/>
                <w:sz w:val="20"/>
                <w:szCs w:val="20"/>
                <w:lang w:eastAsia="sl-SI"/>
              </w:rPr>
              <w:t>Ct</w:t>
            </w:r>
            <w:proofErr w:type="spellEnd"/>
            <w:r w:rsidRPr="00884A34">
              <w:rPr>
                <w:rFonts w:eastAsia="Times New Roman" w:cs="Arial"/>
                <w:i/>
                <w:iCs/>
                <w:sz w:val="20"/>
                <w:szCs w:val="20"/>
                <w:lang w:eastAsia="sl-SI"/>
              </w:rPr>
              <w:br/>
              <w:t>(EUR/m</w:t>
            </w:r>
            <w:r w:rsidRPr="00884A34">
              <w:rPr>
                <w:rFonts w:eastAsia="Times New Roman" w:cs="Arial"/>
                <w:i/>
                <w:iCs/>
                <w:sz w:val="20"/>
                <w:szCs w:val="20"/>
                <w:vertAlign w:val="superscript"/>
                <w:lang w:eastAsia="sl-SI"/>
              </w:rPr>
              <w:t>2</w:t>
            </w:r>
            <w:r w:rsidRPr="00884A34">
              <w:rPr>
                <w:rFonts w:eastAsia="Times New Roman" w:cs="Arial"/>
                <w:i/>
                <w:iCs/>
                <w:sz w:val="20"/>
                <w:szCs w:val="20"/>
                <w:lang w:eastAsia="sl-SI"/>
              </w:rPr>
              <w:t>)</w:t>
            </w:r>
          </w:p>
        </w:tc>
      </w:tr>
      <w:tr w:rsidR="00884A34" w:rsidRPr="00884A34" w:rsidTr="00776357">
        <w:trPr>
          <w:trHeight w:val="534"/>
        </w:trPr>
        <w:tc>
          <w:tcPr>
            <w:tcW w:w="3392" w:type="dxa"/>
            <w:shd w:val="clear" w:color="auto" w:fill="auto"/>
            <w:vAlign w:val="center"/>
            <w:hideMark/>
          </w:tcPr>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Lokalne ceste in javne poti</w:t>
            </w:r>
          </w:p>
        </w:tc>
        <w:tc>
          <w:tcPr>
            <w:tcW w:w="2574" w:type="dxa"/>
            <w:shd w:val="clear" w:color="auto" w:fill="auto"/>
            <w:noWrap/>
            <w:vAlign w:val="center"/>
            <w:hideMark/>
          </w:tcPr>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ceste (LC in JP)</w:t>
            </w:r>
          </w:p>
        </w:tc>
        <w:tc>
          <w:tcPr>
            <w:tcW w:w="1843" w:type="dxa"/>
            <w:shd w:val="clear" w:color="auto" w:fill="auto"/>
            <w:noWrap/>
            <w:vAlign w:val="center"/>
            <w:hideMark/>
          </w:tcPr>
          <w:p w:rsidR="00884A34" w:rsidRPr="00884A34" w:rsidRDefault="00884A34" w:rsidP="00884A34">
            <w:pPr>
              <w:spacing w:after="0" w:line="240" w:lineRule="auto"/>
              <w:jc w:val="right"/>
              <w:rPr>
                <w:rFonts w:eastAsia="Times New Roman" w:cs="Arial"/>
                <w:sz w:val="20"/>
                <w:szCs w:val="20"/>
                <w:lang w:eastAsia="sl-SI"/>
              </w:rPr>
            </w:pPr>
            <w:r w:rsidRPr="00884A34">
              <w:rPr>
                <w:rFonts w:eastAsia="Times New Roman" w:cs="Arial"/>
                <w:sz w:val="20"/>
                <w:szCs w:val="20"/>
                <w:lang w:eastAsia="sl-SI"/>
              </w:rPr>
              <w:t>11,68</w:t>
            </w:r>
          </w:p>
        </w:tc>
        <w:tc>
          <w:tcPr>
            <w:tcW w:w="1275" w:type="dxa"/>
            <w:shd w:val="clear" w:color="auto" w:fill="auto"/>
            <w:noWrap/>
            <w:vAlign w:val="center"/>
            <w:hideMark/>
          </w:tcPr>
          <w:p w:rsidR="00884A34" w:rsidRPr="00884A34" w:rsidRDefault="00884A34" w:rsidP="00884A34">
            <w:pPr>
              <w:spacing w:after="0" w:line="240" w:lineRule="auto"/>
              <w:jc w:val="right"/>
              <w:rPr>
                <w:rFonts w:eastAsia="Times New Roman" w:cs="Arial"/>
                <w:sz w:val="20"/>
                <w:szCs w:val="20"/>
                <w:lang w:eastAsia="sl-SI"/>
              </w:rPr>
            </w:pPr>
            <w:r w:rsidRPr="00884A34">
              <w:rPr>
                <w:rFonts w:eastAsia="Times New Roman" w:cs="Arial"/>
                <w:sz w:val="20"/>
                <w:szCs w:val="20"/>
                <w:lang w:eastAsia="sl-SI"/>
              </w:rPr>
              <w:t>26,84</w:t>
            </w:r>
          </w:p>
        </w:tc>
      </w:tr>
      <w:tr w:rsidR="00884A34" w:rsidRPr="00884A34" w:rsidTr="00776357">
        <w:trPr>
          <w:trHeight w:val="556"/>
        </w:trPr>
        <w:tc>
          <w:tcPr>
            <w:tcW w:w="3392" w:type="dxa"/>
            <w:shd w:val="clear" w:color="auto" w:fill="auto"/>
            <w:vAlign w:val="center"/>
            <w:hideMark/>
          </w:tcPr>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Lokalne zbirne ceste in lokalne krajevne ceste</w:t>
            </w:r>
          </w:p>
        </w:tc>
        <w:tc>
          <w:tcPr>
            <w:tcW w:w="2574" w:type="dxa"/>
            <w:shd w:val="clear" w:color="auto" w:fill="auto"/>
            <w:noWrap/>
            <w:vAlign w:val="center"/>
            <w:hideMark/>
          </w:tcPr>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ceste (LZ in LK)</w:t>
            </w:r>
          </w:p>
        </w:tc>
        <w:tc>
          <w:tcPr>
            <w:tcW w:w="1843" w:type="dxa"/>
            <w:shd w:val="clear" w:color="auto" w:fill="auto"/>
            <w:noWrap/>
            <w:vAlign w:val="center"/>
            <w:hideMark/>
          </w:tcPr>
          <w:p w:rsidR="00884A34" w:rsidRPr="00884A34" w:rsidRDefault="00884A34" w:rsidP="00884A34">
            <w:pPr>
              <w:spacing w:after="0" w:line="240" w:lineRule="auto"/>
              <w:jc w:val="right"/>
              <w:rPr>
                <w:rFonts w:eastAsia="Times New Roman" w:cs="Arial"/>
                <w:sz w:val="20"/>
                <w:szCs w:val="20"/>
                <w:lang w:eastAsia="sl-SI"/>
              </w:rPr>
            </w:pPr>
            <w:r w:rsidRPr="00884A34">
              <w:rPr>
                <w:rFonts w:eastAsia="Times New Roman" w:cs="Arial"/>
                <w:sz w:val="20"/>
                <w:szCs w:val="20"/>
                <w:lang w:eastAsia="sl-SI"/>
              </w:rPr>
              <w:t>6,24</w:t>
            </w:r>
          </w:p>
        </w:tc>
        <w:tc>
          <w:tcPr>
            <w:tcW w:w="1275" w:type="dxa"/>
            <w:shd w:val="clear" w:color="auto" w:fill="auto"/>
            <w:noWrap/>
            <w:vAlign w:val="center"/>
            <w:hideMark/>
          </w:tcPr>
          <w:p w:rsidR="00884A34" w:rsidRPr="00884A34" w:rsidRDefault="00884A34" w:rsidP="00884A34">
            <w:pPr>
              <w:spacing w:after="0" w:line="240" w:lineRule="auto"/>
              <w:jc w:val="right"/>
              <w:rPr>
                <w:rFonts w:eastAsia="Times New Roman" w:cs="Arial"/>
                <w:sz w:val="20"/>
                <w:szCs w:val="20"/>
                <w:lang w:eastAsia="sl-SI"/>
              </w:rPr>
            </w:pPr>
            <w:r w:rsidRPr="00884A34">
              <w:rPr>
                <w:rFonts w:eastAsia="Times New Roman" w:cs="Arial"/>
                <w:sz w:val="20"/>
                <w:szCs w:val="20"/>
                <w:lang w:eastAsia="sl-SI"/>
              </w:rPr>
              <w:t>11,94</w:t>
            </w:r>
          </w:p>
        </w:tc>
      </w:tr>
      <w:tr w:rsidR="00884A34" w:rsidRPr="00884A34" w:rsidTr="00776357">
        <w:trPr>
          <w:trHeight w:val="421"/>
        </w:trPr>
        <w:tc>
          <w:tcPr>
            <w:tcW w:w="3392" w:type="dxa"/>
            <w:shd w:val="clear" w:color="auto" w:fill="auto"/>
            <w:vAlign w:val="center"/>
            <w:hideMark/>
          </w:tcPr>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Vodovodno omrežje</w:t>
            </w:r>
          </w:p>
        </w:tc>
        <w:tc>
          <w:tcPr>
            <w:tcW w:w="2574" w:type="dxa"/>
            <w:shd w:val="clear" w:color="auto" w:fill="auto"/>
            <w:noWrap/>
            <w:vAlign w:val="center"/>
            <w:hideMark/>
          </w:tcPr>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vodovod</w:t>
            </w:r>
          </w:p>
        </w:tc>
        <w:tc>
          <w:tcPr>
            <w:tcW w:w="1843" w:type="dxa"/>
            <w:shd w:val="clear" w:color="auto" w:fill="auto"/>
            <w:noWrap/>
            <w:vAlign w:val="center"/>
            <w:hideMark/>
          </w:tcPr>
          <w:p w:rsidR="00884A34" w:rsidRPr="00884A34" w:rsidRDefault="00884A34" w:rsidP="00884A34">
            <w:pPr>
              <w:spacing w:after="0" w:line="240" w:lineRule="auto"/>
              <w:jc w:val="right"/>
              <w:rPr>
                <w:rFonts w:eastAsia="Times New Roman" w:cs="Arial"/>
                <w:sz w:val="20"/>
                <w:szCs w:val="20"/>
                <w:lang w:eastAsia="sl-SI"/>
              </w:rPr>
            </w:pPr>
            <w:r w:rsidRPr="00884A34">
              <w:rPr>
                <w:rFonts w:eastAsia="Times New Roman" w:cs="Arial"/>
                <w:sz w:val="20"/>
                <w:szCs w:val="20"/>
                <w:lang w:eastAsia="sl-SI"/>
              </w:rPr>
              <w:t>0,00</w:t>
            </w:r>
          </w:p>
        </w:tc>
        <w:tc>
          <w:tcPr>
            <w:tcW w:w="1275" w:type="dxa"/>
            <w:shd w:val="clear" w:color="auto" w:fill="auto"/>
            <w:noWrap/>
            <w:vAlign w:val="center"/>
            <w:hideMark/>
          </w:tcPr>
          <w:p w:rsidR="00884A34" w:rsidRPr="00884A34" w:rsidRDefault="00884A34" w:rsidP="00884A34">
            <w:pPr>
              <w:spacing w:after="0" w:line="240" w:lineRule="auto"/>
              <w:jc w:val="right"/>
              <w:rPr>
                <w:rFonts w:eastAsia="Times New Roman" w:cs="Arial"/>
                <w:sz w:val="20"/>
                <w:szCs w:val="20"/>
                <w:lang w:eastAsia="sl-SI"/>
              </w:rPr>
            </w:pPr>
            <w:r w:rsidRPr="00884A34">
              <w:rPr>
                <w:rFonts w:eastAsia="Times New Roman" w:cs="Arial"/>
                <w:sz w:val="20"/>
                <w:szCs w:val="20"/>
                <w:lang w:eastAsia="sl-SI"/>
              </w:rPr>
              <w:t>5,74</w:t>
            </w:r>
          </w:p>
        </w:tc>
      </w:tr>
      <w:tr w:rsidR="00884A34" w:rsidRPr="00884A34" w:rsidTr="00776357">
        <w:trPr>
          <w:trHeight w:val="452"/>
        </w:trPr>
        <w:tc>
          <w:tcPr>
            <w:tcW w:w="3392" w:type="dxa"/>
            <w:shd w:val="clear" w:color="auto" w:fill="auto"/>
            <w:vAlign w:val="center"/>
            <w:hideMark/>
          </w:tcPr>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Kanalizacijsko omrežje</w:t>
            </w:r>
          </w:p>
        </w:tc>
        <w:tc>
          <w:tcPr>
            <w:tcW w:w="2574" w:type="dxa"/>
            <w:shd w:val="clear" w:color="auto" w:fill="auto"/>
            <w:noWrap/>
            <w:vAlign w:val="center"/>
            <w:hideMark/>
          </w:tcPr>
          <w:p w:rsidR="00884A34" w:rsidRPr="00884A34" w:rsidRDefault="00884A34" w:rsidP="00884A34">
            <w:pPr>
              <w:spacing w:after="0" w:line="240" w:lineRule="auto"/>
              <w:rPr>
                <w:rFonts w:eastAsia="Times New Roman" w:cs="Arial"/>
                <w:sz w:val="20"/>
                <w:szCs w:val="20"/>
                <w:lang w:eastAsia="sl-SI"/>
              </w:rPr>
            </w:pPr>
            <w:r w:rsidRPr="00884A34">
              <w:rPr>
                <w:rFonts w:eastAsia="Times New Roman" w:cs="Arial"/>
                <w:sz w:val="20"/>
                <w:szCs w:val="20"/>
                <w:lang w:eastAsia="sl-SI"/>
              </w:rPr>
              <w:t>kanalizacija</w:t>
            </w:r>
          </w:p>
        </w:tc>
        <w:tc>
          <w:tcPr>
            <w:tcW w:w="1843" w:type="dxa"/>
            <w:shd w:val="clear" w:color="auto" w:fill="auto"/>
            <w:noWrap/>
            <w:vAlign w:val="center"/>
            <w:hideMark/>
          </w:tcPr>
          <w:p w:rsidR="00884A34" w:rsidRPr="00884A34" w:rsidRDefault="00884A34" w:rsidP="00884A34">
            <w:pPr>
              <w:spacing w:after="0" w:line="240" w:lineRule="auto"/>
              <w:jc w:val="right"/>
              <w:rPr>
                <w:rFonts w:eastAsia="Times New Roman" w:cs="Arial"/>
                <w:sz w:val="20"/>
                <w:szCs w:val="20"/>
                <w:lang w:eastAsia="sl-SI"/>
              </w:rPr>
            </w:pPr>
            <w:r w:rsidRPr="00884A34">
              <w:rPr>
                <w:rFonts w:eastAsia="Times New Roman" w:cs="Arial"/>
                <w:sz w:val="20"/>
                <w:szCs w:val="20"/>
                <w:lang w:eastAsia="sl-SI"/>
              </w:rPr>
              <w:t>0,00</w:t>
            </w:r>
          </w:p>
        </w:tc>
        <w:tc>
          <w:tcPr>
            <w:tcW w:w="1275" w:type="dxa"/>
            <w:shd w:val="clear" w:color="auto" w:fill="auto"/>
            <w:noWrap/>
            <w:vAlign w:val="center"/>
            <w:hideMark/>
          </w:tcPr>
          <w:p w:rsidR="00884A34" w:rsidRPr="00884A34" w:rsidRDefault="00884A34" w:rsidP="00884A34">
            <w:pPr>
              <w:spacing w:after="0" w:line="240" w:lineRule="auto"/>
              <w:jc w:val="right"/>
              <w:rPr>
                <w:rFonts w:eastAsia="Times New Roman" w:cs="Arial"/>
                <w:sz w:val="20"/>
                <w:szCs w:val="20"/>
                <w:lang w:eastAsia="sl-SI"/>
              </w:rPr>
            </w:pPr>
            <w:r w:rsidRPr="00884A34">
              <w:rPr>
                <w:rFonts w:eastAsia="Times New Roman" w:cs="Arial"/>
                <w:sz w:val="20"/>
                <w:szCs w:val="20"/>
                <w:lang w:eastAsia="sl-SI"/>
              </w:rPr>
              <w:t>5,31</w:t>
            </w:r>
          </w:p>
        </w:tc>
      </w:tr>
      <w:tr w:rsidR="00884A34" w:rsidRPr="00884A34" w:rsidTr="00776357">
        <w:trPr>
          <w:trHeight w:val="402"/>
        </w:trPr>
        <w:tc>
          <w:tcPr>
            <w:tcW w:w="3392" w:type="dxa"/>
            <w:shd w:val="clear" w:color="auto" w:fill="auto"/>
            <w:vAlign w:val="center"/>
            <w:hideMark/>
          </w:tcPr>
          <w:p w:rsidR="00884A34" w:rsidRPr="00884A34" w:rsidRDefault="00884A34" w:rsidP="00884A34">
            <w:pPr>
              <w:spacing w:after="0" w:line="240" w:lineRule="auto"/>
              <w:rPr>
                <w:rFonts w:eastAsia="Times New Roman" w:cs="Arial"/>
                <w:b/>
                <w:bCs/>
                <w:sz w:val="20"/>
                <w:szCs w:val="20"/>
                <w:lang w:eastAsia="sl-SI"/>
              </w:rPr>
            </w:pPr>
            <w:r w:rsidRPr="00884A34">
              <w:rPr>
                <w:rFonts w:eastAsia="Times New Roman" w:cs="Arial"/>
                <w:b/>
                <w:bCs/>
                <w:sz w:val="20"/>
                <w:szCs w:val="20"/>
                <w:lang w:eastAsia="sl-SI"/>
              </w:rPr>
              <w:t>Skupaj</w:t>
            </w:r>
          </w:p>
        </w:tc>
        <w:tc>
          <w:tcPr>
            <w:tcW w:w="2574" w:type="dxa"/>
            <w:shd w:val="clear" w:color="auto" w:fill="auto"/>
            <w:noWrap/>
            <w:vAlign w:val="center"/>
            <w:hideMark/>
          </w:tcPr>
          <w:p w:rsidR="00884A34" w:rsidRPr="00884A34" w:rsidRDefault="00884A34" w:rsidP="00884A34">
            <w:pPr>
              <w:spacing w:after="0" w:line="240" w:lineRule="auto"/>
              <w:rPr>
                <w:rFonts w:eastAsia="Times New Roman" w:cs="Arial"/>
                <w:b/>
                <w:bCs/>
                <w:sz w:val="20"/>
                <w:szCs w:val="20"/>
                <w:lang w:eastAsia="sl-SI"/>
              </w:rPr>
            </w:pPr>
            <w:r w:rsidRPr="00884A34">
              <w:rPr>
                <w:rFonts w:eastAsia="Times New Roman" w:cs="Arial"/>
                <w:b/>
                <w:bCs/>
                <w:sz w:val="20"/>
                <w:szCs w:val="20"/>
                <w:lang w:eastAsia="sl-SI"/>
              </w:rPr>
              <w:t> </w:t>
            </w:r>
          </w:p>
        </w:tc>
        <w:tc>
          <w:tcPr>
            <w:tcW w:w="1843" w:type="dxa"/>
            <w:shd w:val="clear" w:color="auto" w:fill="auto"/>
            <w:noWrap/>
            <w:vAlign w:val="center"/>
            <w:hideMark/>
          </w:tcPr>
          <w:p w:rsidR="00884A34" w:rsidRPr="00884A34" w:rsidRDefault="00884A34" w:rsidP="00884A34">
            <w:pPr>
              <w:spacing w:after="0" w:line="240" w:lineRule="auto"/>
              <w:jc w:val="right"/>
              <w:rPr>
                <w:rFonts w:eastAsia="Times New Roman" w:cs="Arial"/>
                <w:b/>
                <w:bCs/>
                <w:sz w:val="20"/>
                <w:szCs w:val="20"/>
                <w:lang w:eastAsia="sl-SI"/>
              </w:rPr>
            </w:pPr>
            <w:r w:rsidRPr="00884A34">
              <w:rPr>
                <w:rFonts w:eastAsia="Times New Roman" w:cs="Arial"/>
                <w:b/>
                <w:bCs/>
                <w:sz w:val="20"/>
                <w:szCs w:val="20"/>
                <w:lang w:eastAsia="sl-SI"/>
              </w:rPr>
              <w:t>17,92</w:t>
            </w:r>
          </w:p>
        </w:tc>
        <w:tc>
          <w:tcPr>
            <w:tcW w:w="1275" w:type="dxa"/>
            <w:shd w:val="clear" w:color="auto" w:fill="auto"/>
            <w:noWrap/>
            <w:vAlign w:val="center"/>
            <w:hideMark/>
          </w:tcPr>
          <w:p w:rsidR="00884A34" w:rsidRPr="00884A34" w:rsidRDefault="00884A34" w:rsidP="00884A34">
            <w:pPr>
              <w:spacing w:after="0" w:line="240" w:lineRule="auto"/>
              <w:jc w:val="right"/>
              <w:rPr>
                <w:rFonts w:eastAsia="Times New Roman" w:cs="Arial"/>
                <w:b/>
                <w:bCs/>
                <w:sz w:val="20"/>
                <w:szCs w:val="20"/>
                <w:lang w:eastAsia="sl-SI"/>
              </w:rPr>
            </w:pPr>
            <w:r w:rsidRPr="00884A34">
              <w:rPr>
                <w:rFonts w:eastAsia="Times New Roman" w:cs="Arial"/>
                <w:b/>
                <w:bCs/>
                <w:sz w:val="20"/>
                <w:szCs w:val="20"/>
                <w:lang w:eastAsia="sl-SI"/>
              </w:rPr>
              <w:t>49,83</w:t>
            </w:r>
          </w:p>
        </w:tc>
      </w:tr>
    </w:tbl>
    <w:p w:rsidR="00884A34" w:rsidRPr="00884A34" w:rsidRDefault="00884A34" w:rsidP="00884A34">
      <w:pPr>
        <w:suppressAutoHyphens/>
        <w:spacing w:after="0" w:line="240" w:lineRule="auto"/>
        <w:jc w:val="both"/>
        <w:rPr>
          <w:rFonts w:eastAsia="Arial Unicode MS" w:cs="Arial"/>
          <w:kern w:val="1"/>
          <w:sz w:val="20"/>
          <w:szCs w:val="20"/>
          <w:highlight w:val="yellow"/>
          <w:lang w:eastAsia="ar-SA"/>
        </w:rPr>
      </w:pPr>
    </w:p>
    <w:p w:rsidR="00884A34" w:rsidRPr="00884A34" w:rsidRDefault="00884A34" w:rsidP="00884A34">
      <w:pPr>
        <w:spacing w:after="0" w:line="240" w:lineRule="auto"/>
        <w:jc w:val="center"/>
        <w:rPr>
          <w:rFonts w:eastAsia="Times New Roman" w:cs="Arial"/>
          <w:bCs/>
          <w:sz w:val="20"/>
          <w:szCs w:val="20"/>
          <w:lang w:eastAsia="sl-SI"/>
        </w:rPr>
      </w:pPr>
      <w:r w:rsidRPr="00884A34">
        <w:rPr>
          <w:rFonts w:eastAsia="Times New Roman" w:cs="Arial"/>
          <w:bCs/>
          <w:sz w:val="20"/>
          <w:szCs w:val="20"/>
          <w:lang w:eastAsia="sl-SI"/>
        </w:rPr>
        <w:t>50. člen</w:t>
      </w:r>
    </w:p>
    <w:p w:rsidR="00884A34" w:rsidRPr="00884A34" w:rsidRDefault="00884A34" w:rsidP="00884A34">
      <w:pPr>
        <w:spacing w:after="0" w:line="240" w:lineRule="auto"/>
        <w:jc w:val="center"/>
        <w:rPr>
          <w:rFonts w:eastAsia="Times New Roman" w:cs="Arial"/>
          <w:bCs/>
          <w:sz w:val="20"/>
          <w:szCs w:val="20"/>
          <w:lang w:eastAsia="sl-SI"/>
        </w:rPr>
      </w:pPr>
      <w:r w:rsidRPr="00884A34">
        <w:rPr>
          <w:rFonts w:eastAsia="Arial Unicode MS" w:cs="Arial"/>
          <w:bCs/>
          <w:kern w:val="1"/>
          <w:sz w:val="20"/>
          <w:szCs w:val="20"/>
          <w:lang w:eastAsia="sl-SI"/>
        </w:rPr>
        <w:t>(indeksiranje stroškov)</w:t>
      </w:r>
    </w:p>
    <w:p w:rsidR="00884A34" w:rsidRPr="00884A34" w:rsidRDefault="00884A34" w:rsidP="00884A34">
      <w:pPr>
        <w:suppressAutoHyphens/>
        <w:autoSpaceDE w:val="0"/>
        <w:spacing w:after="0" w:line="240" w:lineRule="auto"/>
        <w:jc w:val="both"/>
        <w:rPr>
          <w:rFonts w:eastAsia="Arial Unicode MS" w:cs="Arial"/>
          <w:kern w:val="1"/>
          <w:sz w:val="20"/>
          <w:szCs w:val="20"/>
          <w:lang w:eastAsia="ar-SA"/>
        </w:rPr>
      </w:pPr>
    </w:p>
    <w:p w:rsidR="00884A34" w:rsidRPr="00776357" w:rsidRDefault="00884A34" w:rsidP="00884A34">
      <w:pPr>
        <w:suppressAutoHyphens/>
        <w:autoSpaceDE w:val="0"/>
        <w:spacing w:after="0" w:line="240" w:lineRule="auto"/>
        <w:jc w:val="both"/>
        <w:rPr>
          <w:rFonts w:eastAsia="Arial Unicode MS" w:cs="Arial"/>
          <w:kern w:val="1"/>
          <w:sz w:val="20"/>
          <w:szCs w:val="20"/>
          <w:lang w:eastAsia="ar-SA"/>
        </w:rPr>
      </w:pPr>
      <w:r w:rsidRPr="00884A34">
        <w:rPr>
          <w:rFonts w:eastAsia="Arial Unicode MS" w:cs="Arial"/>
          <w:kern w:val="1"/>
          <w:sz w:val="20"/>
          <w:szCs w:val="20"/>
          <w:lang w:eastAsia="ar-SA"/>
        </w:rPr>
        <w:t>(1) Obračunski stroški opremljanja kvadratnega metra parcele oziroma njenega dela v določenem obračunskem območju z določeno komunalno opremo (</w:t>
      </w:r>
      <w:proofErr w:type="spellStart"/>
      <w:r w:rsidRPr="00884A34">
        <w:rPr>
          <w:rFonts w:eastAsia="Arial Unicode MS" w:cs="Arial"/>
          <w:kern w:val="1"/>
          <w:sz w:val="20"/>
          <w:szCs w:val="20"/>
          <w:lang w:eastAsia="ar-SA"/>
        </w:rPr>
        <w:t>Cpij</w:t>
      </w:r>
      <w:proofErr w:type="spellEnd"/>
      <w:r w:rsidRPr="00884A34">
        <w:rPr>
          <w:rFonts w:eastAsia="Arial Unicode MS" w:cs="Arial"/>
          <w:kern w:val="1"/>
          <w:sz w:val="20"/>
          <w:szCs w:val="20"/>
          <w:lang w:eastAsia="ar-SA"/>
        </w:rPr>
        <w:t>) in stroški opremljanja kvadratnega metra neto tlorisne površine stavbe z določeno komunalno opremo na določenem obračunskem območju (</w:t>
      </w:r>
      <w:proofErr w:type="spellStart"/>
      <w:r w:rsidRPr="00884A34">
        <w:rPr>
          <w:rFonts w:eastAsia="Arial Unicode MS" w:cs="Arial"/>
          <w:kern w:val="1"/>
          <w:sz w:val="20"/>
          <w:szCs w:val="20"/>
          <w:lang w:eastAsia="ar-SA"/>
        </w:rPr>
        <w:t>Ctij</w:t>
      </w:r>
      <w:proofErr w:type="spellEnd"/>
      <w:r w:rsidRPr="00884A34">
        <w:rPr>
          <w:rFonts w:eastAsia="Arial Unicode MS" w:cs="Arial"/>
          <w:kern w:val="1"/>
          <w:sz w:val="20"/>
          <w:szCs w:val="20"/>
          <w:lang w:eastAsia="ar-SA"/>
        </w:rPr>
        <w:t xml:space="preserve">) se pri odmeri komunalnega prispevka indeksirajo ob uporabi povprečnega letnega indeksa cen za posamezno leto, ki ga objavlja Združenje za gradbeništvo v okviru Gospodarske zbornice Slovenije, pod »Gradbena dela – ostala nizka gradnja«. </w:t>
      </w:r>
    </w:p>
    <w:p w:rsidR="00884A34" w:rsidRPr="00884A34" w:rsidRDefault="00884A34" w:rsidP="00884A34">
      <w:pPr>
        <w:suppressAutoHyphens/>
        <w:spacing w:after="0" w:line="240" w:lineRule="auto"/>
        <w:jc w:val="both"/>
        <w:rPr>
          <w:rFonts w:eastAsia="Arial Unicode MS" w:cs="Arial"/>
          <w:kern w:val="1"/>
          <w:sz w:val="20"/>
          <w:szCs w:val="20"/>
          <w:lang w:eastAsia="ar-SA"/>
        </w:rPr>
      </w:pPr>
      <w:r w:rsidRPr="00884A34">
        <w:rPr>
          <w:rFonts w:eastAsia="Arial Unicode MS" w:cs="Arial"/>
          <w:kern w:val="1"/>
          <w:sz w:val="20"/>
          <w:szCs w:val="20"/>
          <w:lang w:eastAsia="ar-SA"/>
        </w:rPr>
        <w:t>(2) Izhodiščni datum za indeksiranje je datum uveljavitve tega odloka.</w:t>
      </w:r>
    </w:p>
    <w:p w:rsidR="00884A34" w:rsidRPr="00884A34" w:rsidRDefault="00884A34" w:rsidP="00884A34">
      <w:pPr>
        <w:spacing w:after="0" w:line="240" w:lineRule="auto"/>
        <w:rPr>
          <w:rFonts w:eastAsia="Times New Roman" w:cs="Arial"/>
          <w:bCs/>
          <w:sz w:val="20"/>
          <w:szCs w:val="20"/>
          <w:lang w:eastAsia="sl-SI"/>
        </w:rPr>
      </w:pPr>
    </w:p>
    <w:p w:rsidR="00884A34" w:rsidRPr="00884A34" w:rsidRDefault="00884A34" w:rsidP="00884A34">
      <w:pPr>
        <w:spacing w:after="0" w:line="240" w:lineRule="auto"/>
        <w:rPr>
          <w:rFonts w:eastAsia="Times New Roman" w:cs="Arial"/>
          <w:bCs/>
          <w:sz w:val="20"/>
          <w:szCs w:val="20"/>
          <w:lang w:eastAsia="sl-SI"/>
        </w:rPr>
      </w:pPr>
    </w:p>
    <w:p w:rsidR="00884A34" w:rsidRPr="00884A34" w:rsidRDefault="00884A34" w:rsidP="00884A34">
      <w:pPr>
        <w:spacing w:after="0" w:line="240" w:lineRule="auto"/>
        <w:jc w:val="center"/>
        <w:rPr>
          <w:rFonts w:eastAsia="Times New Roman" w:cs="Arial"/>
          <w:bCs/>
          <w:sz w:val="20"/>
          <w:szCs w:val="20"/>
          <w:lang w:eastAsia="sl-SI"/>
        </w:rPr>
      </w:pPr>
      <w:r w:rsidRPr="00884A34">
        <w:rPr>
          <w:rFonts w:eastAsia="Times New Roman" w:cs="Arial"/>
          <w:bCs/>
          <w:sz w:val="20"/>
          <w:szCs w:val="20"/>
          <w:lang w:eastAsia="sl-SI"/>
        </w:rPr>
        <w:t>51. člen</w:t>
      </w:r>
    </w:p>
    <w:p w:rsidR="00884A34" w:rsidRPr="00884A34" w:rsidRDefault="00884A34" w:rsidP="00884A34">
      <w:pPr>
        <w:spacing w:after="0" w:line="240" w:lineRule="auto"/>
        <w:jc w:val="center"/>
        <w:rPr>
          <w:rFonts w:eastAsia="Times New Roman" w:cs="Arial"/>
          <w:bCs/>
          <w:sz w:val="20"/>
          <w:szCs w:val="20"/>
          <w:lang w:eastAsia="sl-SI"/>
        </w:rPr>
      </w:pPr>
      <w:r w:rsidRPr="00884A34">
        <w:rPr>
          <w:rFonts w:eastAsia="Times New Roman" w:cs="Arial"/>
          <w:bCs/>
          <w:sz w:val="20"/>
          <w:szCs w:val="20"/>
          <w:lang w:eastAsia="sl-SI"/>
        </w:rPr>
        <w:t>(oprostitve plačila komunalnega prispevka)</w:t>
      </w:r>
    </w:p>
    <w:p w:rsidR="00884A34" w:rsidRPr="00884A34" w:rsidRDefault="00884A34" w:rsidP="00884A34">
      <w:pPr>
        <w:spacing w:after="0" w:line="240" w:lineRule="auto"/>
        <w:contextualSpacing/>
        <w:jc w:val="both"/>
        <w:rPr>
          <w:rFonts w:eastAsia="Arial Unicode MS" w:cs="Arial"/>
          <w:kern w:val="1"/>
          <w:sz w:val="20"/>
          <w:szCs w:val="20"/>
          <w:lang w:eastAsia="ar-SA"/>
        </w:rPr>
      </w:pPr>
    </w:p>
    <w:p w:rsidR="00884A34" w:rsidRPr="00884A34" w:rsidRDefault="00884A34" w:rsidP="00884A34">
      <w:pPr>
        <w:spacing w:after="0" w:line="240" w:lineRule="auto"/>
        <w:contextualSpacing/>
        <w:jc w:val="both"/>
        <w:rPr>
          <w:rFonts w:eastAsia="Arial Unicode MS" w:cs="Arial"/>
          <w:b/>
          <w:bCs/>
          <w:kern w:val="1"/>
          <w:sz w:val="20"/>
          <w:szCs w:val="20"/>
          <w:lang w:eastAsia="ar-SA"/>
        </w:rPr>
      </w:pPr>
      <w:r w:rsidRPr="00884A34">
        <w:rPr>
          <w:rFonts w:eastAsia="Arial Unicode MS" w:cs="Arial"/>
          <w:kern w:val="1"/>
          <w:sz w:val="20"/>
          <w:szCs w:val="20"/>
          <w:lang w:eastAsia="ar-SA"/>
        </w:rPr>
        <w:t>Komunalni prispevek se ne plača za gradnjo gospodarske javne infrastrukture.</w:t>
      </w:r>
    </w:p>
    <w:bookmarkEnd w:id="3"/>
    <w:p w:rsidR="00884A34" w:rsidRPr="00884A34" w:rsidRDefault="00884A34" w:rsidP="00884A34">
      <w:pPr>
        <w:spacing w:after="0" w:line="240" w:lineRule="auto"/>
        <w:rPr>
          <w:rFonts w:eastAsia="Times New Roman" w:cs="Arial"/>
          <w:sz w:val="20"/>
          <w:szCs w:val="20"/>
          <w:lang w:eastAsia="sl-SI"/>
        </w:rPr>
      </w:pPr>
    </w:p>
    <w:p w:rsidR="00884A34" w:rsidRPr="00884A34" w:rsidRDefault="00884A34" w:rsidP="00884A34">
      <w:pPr>
        <w:spacing w:after="0" w:line="240" w:lineRule="auto"/>
        <w:rPr>
          <w:rFonts w:eastAsia="Times New Roman" w:cs="Arial"/>
          <w:sz w:val="20"/>
          <w:szCs w:val="20"/>
          <w:lang w:eastAsia="sl-SI"/>
        </w:rPr>
      </w:pPr>
    </w:p>
    <w:p w:rsidR="00884A34" w:rsidRPr="00884A34" w:rsidRDefault="00884A34" w:rsidP="00884A34">
      <w:pPr>
        <w:spacing w:after="0" w:line="240" w:lineRule="auto"/>
        <w:jc w:val="center"/>
        <w:rPr>
          <w:rFonts w:eastAsia="Times New Roman" w:cs="Arial"/>
          <w:bCs/>
          <w:sz w:val="20"/>
          <w:szCs w:val="20"/>
          <w:lang w:eastAsia="sl-SI"/>
        </w:rPr>
      </w:pPr>
      <w:r w:rsidRPr="00884A34">
        <w:rPr>
          <w:rFonts w:eastAsia="Times New Roman" w:cs="Arial"/>
          <w:bCs/>
          <w:sz w:val="20"/>
          <w:szCs w:val="20"/>
          <w:lang w:eastAsia="sl-SI"/>
        </w:rPr>
        <w:t>52. člen</w:t>
      </w:r>
    </w:p>
    <w:p w:rsidR="00884A34" w:rsidRPr="00884A34" w:rsidRDefault="00884A34" w:rsidP="00884A34">
      <w:pPr>
        <w:tabs>
          <w:tab w:val="left" w:pos="180"/>
          <w:tab w:val="left" w:pos="2235"/>
        </w:tabs>
        <w:spacing w:after="0" w:line="240" w:lineRule="auto"/>
        <w:jc w:val="center"/>
        <w:rPr>
          <w:rFonts w:eastAsia="Times New Roman" w:cs="Arial"/>
          <w:sz w:val="20"/>
          <w:szCs w:val="20"/>
          <w:lang w:eastAsia="ar-SA"/>
        </w:rPr>
      </w:pPr>
      <w:r w:rsidRPr="00884A34">
        <w:rPr>
          <w:rFonts w:eastAsia="Times New Roman" w:cs="Arial"/>
          <w:sz w:val="20"/>
          <w:szCs w:val="20"/>
          <w:lang w:eastAsia="ar-SA"/>
        </w:rPr>
        <w:t>(pogodba o opremljanju)</w:t>
      </w:r>
    </w:p>
    <w:p w:rsidR="00884A34" w:rsidRPr="00884A34" w:rsidRDefault="00884A34" w:rsidP="00884A34">
      <w:pPr>
        <w:spacing w:after="0" w:line="240" w:lineRule="auto"/>
        <w:rPr>
          <w:rFonts w:eastAsia="Times New Roman" w:cs="Arial"/>
          <w:sz w:val="20"/>
          <w:szCs w:val="20"/>
          <w:lang w:eastAsia="sl-SI"/>
        </w:rPr>
      </w:pPr>
    </w:p>
    <w:p w:rsidR="00884A34" w:rsidRPr="00884A34" w:rsidRDefault="00884A34" w:rsidP="00776357">
      <w:pPr>
        <w:spacing w:after="0" w:line="240" w:lineRule="auto"/>
        <w:jc w:val="both"/>
        <w:rPr>
          <w:rFonts w:eastAsia="Times New Roman" w:cs="Arial"/>
          <w:color w:val="211D1E"/>
          <w:sz w:val="20"/>
          <w:szCs w:val="20"/>
          <w:lang w:eastAsia="sl-SI"/>
        </w:rPr>
      </w:pPr>
      <w:r w:rsidRPr="00884A34">
        <w:rPr>
          <w:rFonts w:eastAsia="Times New Roman" w:cs="Arial"/>
          <w:sz w:val="20"/>
          <w:szCs w:val="20"/>
          <w:lang w:eastAsia="sl-SI"/>
        </w:rPr>
        <w:t>(1) Gradnjo predvidene komunalne opreme, ki je upoštevana v Programu opremljanja, lahko Občina Vrhnika s pogodbo o</w:t>
      </w:r>
      <w:r w:rsidRPr="00884A34">
        <w:rPr>
          <w:rFonts w:eastAsia="Times New Roman" w:cs="Arial"/>
          <w:color w:val="211D1E"/>
          <w:sz w:val="20"/>
          <w:szCs w:val="20"/>
          <w:lang w:eastAsia="sl-SI"/>
        </w:rPr>
        <w:t xml:space="preserve"> opremljanju odda zavezancu za plačilo komunalnega prispevka.</w:t>
      </w:r>
    </w:p>
    <w:p w:rsidR="00884A34" w:rsidRPr="00884A34" w:rsidRDefault="00884A34" w:rsidP="00776357">
      <w:pPr>
        <w:spacing w:after="0" w:line="240" w:lineRule="auto"/>
        <w:jc w:val="both"/>
        <w:rPr>
          <w:rFonts w:eastAsia="Times New Roman" w:cs="Arial"/>
          <w:color w:val="211D1E"/>
          <w:sz w:val="20"/>
          <w:szCs w:val="20"/>
          <w:lang w:eastAsia="sl-SI"/>
        </w:rPr>
      </w:pPr>
      <w:r w:rsidRPr="00884A34">
        <w:rPr>
          <w:rFonts w:eastAsia="Times New Roman" w:cs="Arial"/>
          <w:color w:val="211D1E"/>
          <w:sz w:val="20"/>
          <w:szCs w:val="20"/>
          <w:lang w:eastAsia="sl-SI"/>
        </w:rPr>
        <w:t>(2) S pogodbo o opremljanju se zavezanec za plačilo komunalnega prispevka in Občina Vrhnika dogovorita, da bo zavezanec za plačilo komunalnega prispevka sam zgradil del ali celotno komunalno opremo za opremljanje parcele, na kateri namerava graditi stavbo. V tem primeru se v pogodbi o opremljanju natančno opredelijo pogodbene obveznosti obeh strank.</w:t>
      </w:r>
    </w:p>
    <w:p w:rsidR="00884A34" w:rsidRDefault="00884A34" w:rsidP="00884A34">
      <w:pPr>
        <w:suppressAutoHyphens/>
        <w:spacing w:after="40" w:line="240" w:lineRule="auto"/>
        <w:rPr>
          <w:rFonts w:eastAsia="Times New Roman" w:cs="Arial"/>
          <w:sz w:val="20"/>
          <w:szCs w:val="20"/>
          <w:lang w:eastAsia="ar-SA"/>
        </w:rPr>
      </w:pPr>
    </w:p>
    <w:p w:rsidR="00776357" w:rsidRPr="00884A34" w:rsidRDefault="00776357" w:rsidP="00884A34">
      <w:pPr>
        <w:suppressAutoHyphens/>
        <w:spacing w:after="40" w:line="240" w:lineRule="auto"/>
        <w:rPr>
          <w:rFonts w:eastAsia="Times New Roman" w:cs="Arial"/>
          <w:sz w:val="20"/>
          <w:szCs w:val="20"/>
          <w:lang w:eastAsia="ar-SA"/>
        </w:rPr>
      </w:pPr>
    </w:p>
    <w:p w:rsidR="00884A34" w:rsidRPr="00776357" w:rsidRDefault="00884A34" w:rsidP="00884A34">
      <w:pPr>
        <w:keepNext/>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XIII. OBVEZNOSTI  INVESTITORJEV  IN  IZVAJALCEV</w:t>
      </w:r>
    </w:p>
    <w:p w:rsidR="00884A34" w:rsidRPr="00884A34" w:rsidRDefault="00884A34" w:rsidP="00884A34">
      <w:pPr>
        <w:keepNext/>
        <w:suppressAutoHyphens/>
        <w:spacing w:after="40" w:line="240" w:lineRule="auto"/>
        <w:jc w:val="center"/>
        <w:rPr>
          <w:rFonts w:eastAsia="Times New Roman" w:cs="Arial"/>
          <w:b/>
          <w:sz w:val="20"/>
          <w:szCs w:val="20"/>
          <w:lang w:eastAsia="ar-SA"/>
        </w:rPr>
      </w:pPr>
    </w:p>
    <w:p w:rsidR="00884A34" w:rsidRPr="00884A34" w:rsidRDefault="00884A34" w:rsidP="00884A34">
      <w:pPr>
        <w:tabs>
          <w:tab w:val="left" w:pos="1920"/>
          <w:tab w:val="left" w:pos="2235"/>
        </w:tabs>
        <w:spacing w:before="120" w:after="0" w:line="240" w:lineRule="auto"/>
        <w:jc w:val="center"/>
        <w:rPr>
          <w:rFonts w:eastAsia="Times New Roman" w:cs="Arial"/>
          <w:sz w:val="20"/>
          <w:szCs w:val="20"/>
          <w:lang w:eastAsia="ar-SA"/>
        </w:rPr>
      </w:pPr>
      <w:r w:rsidRPr="00884A34">
        <w:rPr>
          <w:rFonts w:eastAsia="Times New Roman" w:cs="Arial"/>
          <w:sz w:val="20"/>
          <w:szCs w:val="20"/>
          <w:lang w:eastAsia="ar-SA"/>
        </w:rPr>
        <w:t>53. člen</w:t>
      </w:r>
    </w:p>
    <w:p w:rsidR="00884A34" w:rsidRPr="00884A34" w:rsidRDefault="00884A34" w:rsidP="00884A34">
      <w:pPr>
        <w:keepNext/>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(splošne obveznosti)</w:t>
      </w:r>
    </w:p>
    <w:p w:rsidR="00884A34" w:rsidRPr="00884A34" w:rsidRDefault="00884A34" w:rsidP="00884A34">
      <w:pPr>
        <w:keepNext/>
        <w:suppressAutoHyphens/>
        <w:spacing w:after="40" w:line="240" w:lineRule="auto"/>
        <w:jc w:val="center"/>
        <w:rPr>
          <w:rFonts w:eastAsia="Times New Roman" w:cs="Arial"/>
          <w:b/>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(1) Poleg splošnih pogojev morata investitor ter izvajalec upoštevati določilo, da se načrtovanje in izvedba posegov opravi na način, da bodo v najmanjši možni meri moteči za okolico, ter tako, da ohranijo ali celo izboljšajo gradbeno tehnične in prometno varnostne ter okoljevarstvene razmere.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(2) Poleg vseh obveznosti, navedenih v predhodnih členih tega odloka, so obveznosti investitorja ter izvajalca v času gradnje in po njej tudi: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izdelati načrt ureditve gradbišča,</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promet v času gradnje organizirati tako, da ne bo prihajalo do poslabšanja prometnih razmer na obstoječem cestnem omrežju,</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zagotoviti ukrepe na obstoječem cestnem omrežju v takšnem obsegu, da se prometna varnost zaradi predvidenih posegov ne bo poslabšala,</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zagotoviti dostope, ki so bili zaradi gradnje prekinjeni,</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zagotoviti zavarovanje gradbišča tako, da bosta zagotovljeni varnost in raba bližnjih objektov in zemljišč,</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v skladu z veljavnimi predpisi odpraviti v najkrajšem možnem času prekomerne negativne posledice, ki bi nastale zaradi gradnje,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zagotoviti nemoteno komunalno oskrbo preko vseh obstoječih infrastrukturnih vodov in naprav,</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zagotoviti obnovo vseh infrastrukturnih vodov v primeru poškodb,</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v času gradnje zagotoviti vse potrebne varnostne ukrepe ter organizacijo gradbišča za preprečitev prekomernega onesnaženja tal, vode in zraka pri transportu, skladiščenju ter uporabi škodljivih snovi in v primeru nesreče zagotoviti takojšnje ukrepanje usposobljene službe,</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za čas gradnje upoštevati, da v dnevnem času niso prekoračene kritične ravni hrupa, predpisane za posamezna območja varovanja pred hrupom,</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 zagotoviti sanacijo zaradi gradnje poškodovanih objektov, naprav in območij ter okolico objektov. </w:t>
      </w:r>
    </w:p>
    <w:p w:rsidR="00884A34" w:rsidRDefault="00884A34" w:rsidP="00884A34">
      <w:pPr>
        <w:suppressAutoHyphens/>
        <w:spacing w:after="40" w:line="240" w:lineRule="auto"/>
        <w:rPr>
          <w:rFonts w:eastAsia="Times New Roman" w:cs="Arial"/>
          <w:sz w:val="20"/>
          <w:szCs w:val="20"/>
          <w:lang w:eastAsia="ar-SA"/>
        </w:rPr>
      </w:pPr>
    </w:p>
    <w:p w:rsidR="00776357" w:rsidRPr="00884A34" w:rsidRDefault="00776357" w:rsidP="00884A34">
      <w:pPr>
        <w:suppressAutoHyphens/>
        <w:spacing w:after="40" w:line="240" w:lineRule="auto"/>
        <w:rPr>
          <w:rFonts w:eastAsia="Times New Roman" w:cs="Arial"/>
          <w:sz w:val="20"/>
          <w:szCs w:val="20"/>
          <w:lang w:eastAsia="ar-SA"/>
        </w:rPr>
      </w:pPr>
    </w:p>
    <w:p w:rsidR="00884A34" w:rsidRPr="00776357" w:rsidRDefault="00884A34" w:rsidP="00884A34">
      <w:pPr>
        <w:keepNext/>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XIV. USMERITVE  ZA  DOLOČITEV  MERIL  IN  POGOJEV  PO  IZVEDBI  OPPN</w:t>
      </w:r>
    </w:p>
    <w:p w:rsidR="00884A34" w:rsidRPr="00884A34" w:rsidRDefault="00884A34" w:rsidP="00884A34">
      <w:pPr>
        <w:suppressAutoHyphens/>
        <w:spacing w:after="0" w:line="240" w:lineRule="auto"/>
        <w:jc w:val="both"/>
        <w:rPr>
          <w:rFonts w:eastAsia="Times New Roman" w:cs="Arial"/>
          <w:sz w:val="20"/>
          <w:szCs w:val="20"/>
          <w:lang w:eastAsia="ar-SA"/>
        </w:rPr>
      </w:pPr>
    </w:p>
    <w:p w:rsidR="00884A34" w:rsidRPr="00884A34" w:rsidRDefault="00884A34" w:rsidP="00884A34">
      <w:pPr>
        <w:keepNext/>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54. člen</w:t>
      </w:r>
    </w:p>
    <w:p w:rsidR="00884A34" w:rsidRPr="00884A34" w:rsidRDefault="00884A34" w:rsidP="00884A34">
      <w:pPr>
        <w:keepNext/>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(dopustni posegi po izvedbi načrtovanih ureditev)</w:t>
      </w:r>
    </w:p>
    <w:p w:rsidR="00884A34" w:rsidRPr="00884A34" w:rsidRDefault="00884A34" w:rsidP="00884A34">
      <w:pPr>
        <w:suppressAutoHyphens/>
        <w:spacing w:after="40" w:line="240" w:lineRule="auto"/>
        <w:rPr>
          <w:rFonts w:eastAsia="Times New Roman" w:cs="Arial"/>
          <w:sz w:val="20"/>
          <w:szCs w:val="20"/>
          <w:lang w:eastAsia="ar-SA"/>
        </w:rPr>
      </w:pP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Po izvedbi z OPPN predvidenih ureditev so dopustni naslednji posegi: </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redna in investicijsko vzdrževalna dela skladno z veljavno zakonodajo,</w:t>
      </w:r>
    </w:p>
    <w:p w:rsidR="00884A34" w:rsidRPr="00884A34" w:rsidRDefault="00884A34" w:rsidP="00884A34">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postavitve enostavnih in nezahtevnih objektov, ki so dopustni v območju OPPN,</w:t>
      </w:r>
    </w:p>
    <w:p w:rsidR="00884A34" w:rsidRPr="00884A34" w:rsidRDefault="00884A34" w:rsidP="00884A34">
      <w:pPr>
        <w:suppressAutoHyphens/>
        <w:spacing w:after="40" w:line="240" w:lineRule="auto"/>
        <w:jc w:val="both"/>
        <w:rPr>
          <w:rFonts w:eastAsia="Times New Roman" w:cs="Arial"/>
          <w:color w:val="FF0000"/>
          <w:sz w:val="20"/>
          <w:szCs w:val="20"/>
          <w:lang w:eastAsia="ar-SA"/>
        </w:rPr>
      </w:pPr>
      <w:r w:rsidRPr="00884A34">
        <w:rPr>
          <w:rFonts w:eastAsia="Times New Roman" w:cs="Arial"/>
          <w:sz w:val="20"/>
          <w:szCs w:val="20"/>
          <w:lang w:eastAsia="ar-SA"/>
        </w:rPr>
        <w:t>– izvedba sprejemljivejših načinov ogrevanja z obnovljivimi viri energije, skladno z novimi dognanji na področju racionalne rabe energije v stavbah, vključno z namestitvijo za to potrebnih naprav.</w:t>
      </w:r>
    </w:p>
    <w:p w:rsidR="00884A34" w:rsidRDefault="00884A34" w:rsidP="00884A34">
      <w:pPr>
        <w:suppressAutoHyphens/>
        <w:spacing w:after="40" w:line="240" w:lineRule="auto"/>
        <w:rPr>
          <w:rFonts w:eastAsia="Times New Roman" w:cs="Arial"/>
          <w:sz w:val="20"/>
          <w:szCs w:val="20"/>
          <w:lang w:eastAsia="ar-SA"/>
        </w:rPr>
      </w:pPr>
    </w:p>
    <w:p w:rsidR="00776357" w:rsidRPr="00884A34" w:rsidRDefault="00776357" w:rsidP="00884A34">
      <w:pPr>
        <w:suppressAutoHyphens/>
        <w:spacing w:after="40" w:line="240" w:lineRule="auto"/>
        <w:rPr>
          <w:rFonts w:eastAsia="Times New Roman" w:cs="Arial"/>
          <w:sz w:val="20"/>
          <w:szCs w:val="20"/>
          <w:lang w:eastAsia="ar-SA"/>
        </w:rPr>
      </w:pPr>
    </w:p>
    <w:p w:rsidR="00884A34" w:rsidRPr="00776357" w:rsidRDefault="00884A34" w:rsidP="00884A34">
      <w:pPr>
        <w:keepNext/>
        <w:suppressAutoHyphens/>
        <w:spacing w:after="40" w:line="240" w:lineRule="auto"/>
        <w:jc w:val="center"/>
        <w:rPr>
          <w:rFonts w:eastAsia="Times New Roman" w:cs="Arial"/>
          <w:sz w:val="20"/>
          <w:szCs w:val="20"/>
          <w:lang w:eastAsia="ar-SA"/>
        </w:rPr>
      </w:pPr>
      <w:r w:rsidRPr="00776357">
        <w:rPr>
          <w:rFonts w:eastAsia="Times New Roman" w:cs="Arial"/>
          <w:sz w:val="20"/>
          <w:szCs w:val="20"/>
          <w:lang w:eastAsia="ar-SA"/>
        </w:rPr>
        <w:t>XV. KONČNE DOLOČBE</w:t>
      </w:r>
    </w:p>
    <w:p w:rsidR="00884A34" w:rsidRPr="00884A34" w:rsidRDefault="00884A34" w:rsidP="00884A34">
      <w:pPr>
        <w:tabs>
          <w:tab w:val="left" w:pos="1920"/>
          <w:tab w:val="left" w:pos="2235"/>
        </w:tabs>
        <w:spacing w:before="120" w:after="0" w:line="240" w:lineRule="auto"/>
        <w:ind w:left="2235"/>
        <w:rPr>
          <w:rFonts w:eastAsia="Times New Roman" w:cs="Arial"/>
          <w:sz w:val="20"/>
          <w:szCs w:val="20"/>
          <w:lang w:eastAsia="ar-SA"/>
        </w:rPr>
      </w:pPr>
      <w:r w:rsidRPr="00884A34">
        <w:rPr>
          <w:rFonts w:eastAsia="Times New Roman" w:cs="Arial"/>
          <w:sz w:val="20"/>
          <w:szCs w:val="20"/>
          <w:lang w:eastAsia="ar-SA"/>
        </w:rPr>
        <w:t xml:space="preserve">                                     55. člen</w:t>
      </w:r>
    </w:p>
    <w:p w:rsidR="00884A34" w:rsidRPr="00884A34" w:rsidRDefault="00884A34" w:rsidP="00884A34">
      <w:pPr>
        <w:keepNext/>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(vpogled OPPN)</w:t>
      </w:r>
    </w:p>
    <w:p w:rsidR="00884A34" w:rsidRPr="00884A34" w:rsidRDefault="00884A34" w:rsidP="00884A34">
      <w:pPr>
        <w:keepNext/>
        <w:suppressAutoHyphens/>
        <w:spacing w:after="40" w:line="240" w:lineRule="auto"/>
        <w:jc w:val="center"/>
        <w:rPr>
          <w:rFonts w:eastAsia="Times New Roman" w:cs="Arial"/>
          <w:b/>
          <w:sz w:val="20"/>
          <w:szCs w:val="20"/>
          <w:lang w:eastAsia="ar-SA"/>
        </w:rPr>
      </w:pPr>
    </w:p>
    <w:p w:rsidR="00884A34" w:rsidRPr="00884A34" w:rsidRDefault="00884A34" w:rsidP="00776357">
      <w:pPr>
        <w:suppressAutoHyphens/>
        <w:spacing w:after="40" w:line="240" w:lineRule="auto"/>
        <w:jc w:val="both"/>
        <w:rPr>
          <w:rFonts w:eastAsia="Times New Roman" w:cs="Arial"/>
          <w:sz w:val="20"/>
          <w:szCs w:val="20"/>
          <w:lang w:eastAsia="ar-SA"/>
        </w:rPr>
      </w:pPr>
      <w:r w:rsidRPr="00884A34">
        <w:rPr>
          <w:rFonts w:eastAsia="Times New Roman" w:cs="Arial"/>
          <w:sz w:val="20"/>
          <w:szCs w:val="20"/>
          <w:lang w:eastAsia="ar-SA"/>
        </w:rPr>
        <w:t xml:space="preserve">OPPN </w:t>
      </w:r>
      <w:proofErr w:type="spellStart"/>
      <w:r w:rsidRPr="00884A34">
        <w:rPr>
          <w:rFonts w:eastAsia="Times New Roman" w:cs="Arial"/>
          <w:sz w:val="20"/>
          <w:szCs w:val="20"/>
          <w:lang w:eastAsia="ar-SA"/>
        </w:rPr>
        <w:t>Kralovše</w:t>
      </w:r>
      <w:proofErr w:type="spellEnd"/>
      <w:r w:rsidRPr="00884A34">
        <w:rPr>
          <w:rFonts w:eastAsia="Times New Roman" w:cs="Arial"/>
          <w:sz w:val="20"/>
          <w:szCs w:val="20"/>
          <w:lang w:eastAsia="ar-SA"/>
        </w:rPr>
        <w:t xml:space="preserve"> je skupaj s prilogami stalno na vpogled na pristojnem Oddelku za prostor Občine Vrhnika.</w:t>
      </w:r>
    </w:p>
    <w:p w:rsidR="00884A34" w:rsidRPr="00884A34" w:rsidRDefault="00884A34" w:rsidP="00884A34">
      <w:pPr>
        <w:spacing w:after="0" w:line="240" w:lineRule="auto"/>
        <w:rPr>
          <w:rFonts w:eastAsia="Times New Roman" w:cs="Times New Roman"/>
          <w:sz w:val="20"/>
          <w:szCs w:val="20"/>
          <w:lang w:eastAsia="ar-SA"/>
        </w:rPr>
      </w:pP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56. člen</w:t>
      </w: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(nadzor)</w:t>
      </w:r>
    </w:p>
    <w:p w:rsidR="00884A34" w:rsidRPr="00884A34" w:rsidRDefault="00884A34" w:rsidP="00884A34">
      <w:pPr>
        <w:spacing w:after="0" w:line="240" w:lineRule="auto"/>
        <w:jc w:val="center"/>
        <w:rPr>
          <w:rFonts w:eastAsia="Times New Roman" w:cs="Arial"/>
          <w:sz w:val="20"/>
          <w:szCs w:val="20"/>
          <w:lang w:eastAsia="sl-SI"/>
        </w:rPr>
      </w:pPr>
    </w:p>
    <w:p w:rsidR="00884A34" w:rsidRPr="00884A34" w:rsidRDefault="00884A34" w:rsidP="00884A34">
      <w:pPr>
        <w:spacing w:after="0" w:line="240" w:lineRule="auto"/>
        <w:jc w:val="both"/>
        <w:rPr>
          <w:rFonts w:eastAsia="Times New Roman" w:cs="Arial"/>
          <w:sz w:val="20"/>
          <w:szCs w:val="20"/>
          <w:lang w:eastAsia="sl-SI"/>
        </w:rPr>
      </w:pPr>
      <w:r w:rsidRPr="00884A34">
        <w:rPr>
          <w:rFonts w:eastAsia="Times New Roman" w:cs="Arial"/>
          <w:sz w:val="20"/>
          <w:szCs w:val="20"/>
          <w:lang w:eastAsia="sl-SI"/>
        </w:rPr>
        <w:t>Nadzor nad izvajanjem tega odloka opravljajo pristojne inšpekcijske službe.</w:t>
      </w:r>
    </w:p>
    <w:p w:rsidR="00884A34" w:rsidRPr="00884A34" w:rsidRDefault="00884A34" w:rsidP="00884A34">
      <w:pPr>
        <w:spacing w:after="0" w:line="240" w:lineRule="auto"/>
        <w:jc w:val="both"/>
        <w:rPr>
          <w:rFonts w:eastAsia="Times New Roman" w:cs="Arial"/>
          <w:sz w:val="20"/>
          <w:szCs w:val="20"/>
          <w:lang w:eastAsia="sl-SI"/>
        </w:rPr>
      </w:pPr>
    </w:p>
    <w:p w:rsidR="00884A34" w:rsidRPr="00884A34" w:rsidRDefault="00884A34" w:rsidP="00884A34">
      <w:pPr>
        <w:spacing w:after="0" w:line="240" w:lineRule="auto"/>
        <w:jc w:val="center"/>
        <w:rPr>
          <w:rFonts w:eastAsia="Times New Roman" w:cs="Arial"/>
          <w:sz w:val="20"/>
          <w:szCs w:val="20"/>
          <w:lang w:eastAsia="sl-SI"/>
        </w:rPr>
      </w:pPr>
      <w:r w:rsidRPr="00884A34">
        <w:rPr>
          <w:rFonts w:eastAsia="Times New Roman" w:cs="Arial"/>
          <w:sz w:val="20"/>
          <w:szCs w:val="20"/>
          <w:lang w:eastAsia="sl-SI"/>
        </w:rPr>
        <w:t>57. člen</w:t>
      </w:r>
    </w:p>
    <w:p w:rsidR="00884A34" w:rsidRPr="00884A34" w:rsidRDefault="00884A34" w:rsidP="00884A34">
      <w:pPr>
        <w:keepNext/>
        <w:tabs>
          <w:tab w:val="left" w:pos="680"/>
        </w:tabs>
        <w:spacing w:after="0" w:line="264" w:lineRule="auto"/>
        <w:jc w:val="center"/>
        <w:outlineLvl w:val="2"/>
        <w:rPr>
          <w:rFonts w:eastAsia="Times New Roman" w:cs="Arial"/>
          <w:sz w:val="20"/>
          <w:szCs w:val="20"/>
          <w:lang w:eastAsia="ar-SA"/>
        </w:rPr>
      </w:pPr>
      <w:r w:rsidRPr="00884A34">
        <w:rPr>
          <w:rFonts w:eastAsia="Times New Roman" w:cs="Arial"/>
          <w:sz w:val="20"/>
          <w:szCs w:val="20"/>
          <w:lang w:eastAsia="ar-SA"/>
        </w:rPr>
        <w:t>(uveljavitev)</w:t>
      </w:r>
    </w:p>
    <w:p w:rsidR="00884A34" w:rsidRPr="00884A34" w:rsidRDefault="00884A34" w:rsidP="00884A34">
      <w:pPr>
        <w:keepNext/>
        <w:suppressAutoHyphens/>
        <w:spacing w:after="40" w:line="240" w:lineRule="auto"/>
        <w:jc w:val="center"/>
        <w:rPr>
          <w:rFonts w:eastAsia="Times New Roman" w:cs="Arial"/>
          <w:b/>
          <w:sz w:val="20"/>
          <w:szCs w:val="20"/>
          <w:lang w:eastAsia="ar-SA"/>
        </w:rPr>
      </w:pPr>
    </w:p>
    <w:p w:rsidR="00884A34" w:rsidRPr="00884A34" w:rsidRDefault="00884A34" w:rsidP="00884A34">
      <w:pPr>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Ta odlok začne veljati petnajsti dan po objavi v uradnih objavah občinskega glasila Naš časopis.</w:t>
      </w:r>
    </w:p>
    <w:p w:rsidR="00884A34" w:rsidRPr="00884A34" w:rsidRDefault="00884A34" w:rsidP="00884A34">
      <w:pPr>
        <w:suppressAutoHyphens/>
        <w:spacing w:after="40" w:line="240" w:lineRule="auto"/>
        <w:rPr>
          <w:rFonts w:eastAsia="Times New Roman" w:cs="Arial"/>
          <w:sz w:val="20"/>
          <w:szCs w:val="20"/>
          <w:lang w:eastAsia="ar-SA"/>
        </w:rPr>
      </w:pPr>
    </w:p>
    <w:p w:rsidR="00884A34" w:rsidRPr="00884A34" w:rsidRDefault="00884A34" w:rsidP="00884A34">
      <w:pPr>
        <w:suppressAutoHyphens/>
        <w:spacing w:after="40" w:line="240" w:lineRule="auto"/>
        <w:rPr>
          <w:rFonts w:eastAsia="Times New Roman" w:cs="Arial"/>
          <w:sz w:val="20"/>
          <w:szCs w:val="20"/>
          <w:lang w:eastAsia="ar-SA"/>
        </w:rPr>
      </w:pPr>
    </w:p>
    <w:p w:rsidR="00884A34" w:rsidRPr="00884A34" w:rsidRDefault="00884A34" w:rsidP="00884A34">
      <w:pPr>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Št. 3505-14/2011 (5-01)</w:t>
      </w:r>
    </w:p>
    <w:p w:rsidR="00884A34" w:rsidRPr="00884A34" w:rsidRDefault="00884A34" w:rsidP="00884A34">
      <w:pPr>
        <w:suppressAutoHyphens/>
        <w:spacing w:after="40" w:line="240" w:lineRule="auto"/>
        <w:rPr>
          <w:rFonts w:eastAsia="Times New Roman" w:cs="Arial"/>
          <w:sz w:val="20"/>
          <w:szCs w:val="20"/>
          <w:lang w:eastAsia="ar-SA"/>
        </w:rPr>
      </w:pPr>
      <w:r w:rsidRPr="00884A34">
        <w:rPr>
          <w:rFonts w:eastAsia="Times New Roman" w:cs="Arial"/>
          <w:sz w:val="20"/>
          <w:szCs w:val="20"/>
          <w:lang w:eastAsia="ar-SA"/>
        </w:rPr>
        <w:t>Vrhnika, dne 23.5.2013</w:t>
      </w:r>
    </w:p>
    <w:p w:rsidR="00884A34" w:rsidRPr="00884A34" w:rsidRDefault="00884A34" w:rsidP="00884A34">
      <w:pPr>
        <w:suppressAutoHyphens/>
        <w:spacing w:after="40" w:line="240" w:lineRule="auto"/>
        <w:rPr>
          <w:rFonts w:eastAsia="Times New Roman" w:cs="Arial"/>
          <w:sz w:val="20"/>
          <w:szCs w:val="20"/>
          <w:lang w:eastAsia="ar-SA"/>
        </w:rPr>
      </w:pPr>
    </w:p>
    <w:p w:rsidR="00884A34" w:rsidRPr="00884A34" w:rsidRDefault="00884A34" w:rsidP="00884A34">
      <w:pPr>
        <w:suppressAutoHyphens/>
        <w:spacing w:after="40" w:line="240" w:lineRule="auto"/>
        <w:ind w:left="4678" w:firstLine="142"/>
        <w:jc w:val="center"/>
        <w:rPr>
          <w:rFonts w:eastAsia="Times New Roman" w:cs="Arial"/>
          <w:sz w:val="20"/>
          <w:szCs w:val="20"/>
          <w:lang w:eastAsia="ar-SA"/>
        </w:rPr>
      </w:pPr>
      <w:r w:rsidRPr="00884A34">
        <w:rPr>
          <w:rFonts w:eastAsia="Times New Roman" w:cs="Arial"/>
          <w:sz w:val="20"/>
          <w:szCs w:val="20"/>
          <w:lang w:eastAsia="ar-SA"/>
        </w:rPr>
        <w:t>Župan</w:t>
      </w:r>
    </w:p>
    <w:p w:rsidR="00884A34" w:rsidRPr="00884A34" w:rsidRDefault="00884A34" w:rsidP="00884A34">
      <w:pPr>
        <w:suppressAutoHyphens/>
        <w:spacing w:after="40" w:line="240" w:lineRule="auto"/>
        <w:ind w:left="4678" w:firstLine="142"/>
        <w:jc w:val="center"/>
        <w:rPr>
          <w:rFonts w:eastAsia="Times New Roman" w:cs="Arial"/>
          <w:sz w:val="20"/>
          <w:szCs w:val="20"/>
          <w:lang w:eastAsia="ar-SA"/>
        </w:rPr>
      </w:pPr>
      <w:r w:rsidRPr="00884A34">
        <w:rPr>
          <w:rFonts w:eastAsia="Times New Roman" w:cs="Arial"/>
          <w:sz w:val="20"/>
          <w:szCs w:val="20"/>
          <w:lang w:eastAsia="ar-SA"/>
        </w:rPr>
        <w:t xml:space="preserve">Občine Vrhnika </w:t>
      </w:r>
    </w:p>
    <w:p w:rsidR="00884A34" w:rsidRPr="00884A34" w:rsidRDefault="00884A34" w:rsidP="00884A34">
      <w:pPr>
        <w:suppressAutoHyphens/>
        <w:spacing w:after="40" w:line="240" w:lineRule="auto"/>
        <w:ind w:left="4678" w:firstLine="142"/>
        <w:jc w:val="center"/>
        <w:rPr>
          <w:rFonts w:eastAsia="Times New Roman" w:cs="Arial"/>
          <w:sz w:val="20"/>
          <w:szCs w:val="20"/>
          <w:lang w:eastAsia="ar-SA"/>
        </w:rPr>
      </w:pPr>
      <w:r w:rsidRPr="00884A34">
        <w:rPr>
          <w:rFonts w:eastAsia="Times New Roman" w:cs="Arial"/>
          <w:sz w:val="20"/>
          <w:szCs w:val="20"/>
          <w:lang w:eastAsia="ar-SA"/>
        </w:rPr>
        <w:t xml:space="preserve">Stojan Jakin </w:t>
      </w:r>
      <w:proofErr w:type="spellStart"/>
      <w:r w:rsidRPr="00884A34">
        <w:rPr>
          <w:rFonts w:eastAsia="Times New Roman" w:cs="Arial"/>
          <w:sz w:val="20"/>
          <w:szCs w:val="20"/>
          <w:lang w:eastAsia="ar-SA"/>
        </w:rPr>
        <w:t>l.r</w:t>
      </w:r>
      <w:proofErr w:type="spellEnd"/>
      <w:r w:rsidRPr="00884A34">
        <w:rPr>
          <w:rFonts w:eastAsia="Times New Roman" w:cs="Arial"/>
          <w:sz w:val="20"/>
          <w:szCs w:val="20"/>
          <w:lang w:eastAsia="ar-SA"/>
        </w:rPr>
        <w:t>.</w:t>
      </w:r>
    </w:p>
    <w:p w:rsidR="00884A34" w:rsidRPr="00884A34" w:rsidRDefault="00884A34" w:rsidP="00884A34">
      <w:pPr>
        <w:tabs>
          <w:tab w:val="num" w:pos="540"/>
          <w:tab w:val="left" w:pos="900"/>
        </w:tabs>
        <w:spacing w:after="0" w:line="240" w:lineRule="auto"/>
        <w:rPr>
          <w:rFonts w:eastAsia="Times New Roman" w:cs="Times New Roman"/>
          <w:szCs w:val="24"/>
          <w:lang w:eastAsia="sl-SI"/>
        </w:rPr>
      </w:pPr>
    </w:p>
    <w:p w:rsidR="00776357" w:rsidRDefault="00776357"/>
    <w:sectPr w:rsidR="00776357" w:rsidSect="00776357">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3D22" w:rsidRDefault="00DA3D22">
      <w:pPr>
        <w:spacing w:after="0" w:line="240" w:lineRule="auto"/>
      </w:pPr>
      <w:r>
        <w:separator/>
      </w:r>
    </w:p>
  </w:endnote>
  <w:endnote w:type="continuationSeparator" w:id="0">
    <w:p w:rsidR="00DA3D22" w:rsidRDefault="00DA3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wis721 LtCn BT">
    <w:panose1 w:val="020B0406020202030204"/>
    <w:charset w:val="00"/>
    <w:family w:val="swiss"/>
    <w:pitch w:val="variable"/>
    <w:sig w:usb0="00000087" w:usb1="00000000" w:usb2="00000000" w:usb3="00000000" w:csb0="0000001B"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3D22" w:rsidRDefault="00DA3D22">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3D22" w:rsidRDefault="00DA3D22">
    <w:pPr>
      <w:pStyle w:val="Noga"/>
      <w:rPr>
        <w:rFonts w:cs="Arial"/>
        <w:szCs w:val="22"/>
      </w:rPr>
    </w:pPr>
    <w:r>
      <w:rPr>
        <w:rFonts w:cs="Arial"/>
        <w:sz w:val="14"/>
        <w:szCs w:val="14"/>
      </w:rPr>
      <w:tab/>
    </w:r>
    <w:r>
      <w:rPr>
        <w:rFonts w:cs="Arial"/>
        <w:szCs w:val="22"/>
      </w:rPr>
      <w:t xml:space="preserve">- </w:t>
    </w:r>
    <w:r>
      <w:rPr>
        <w:rFonts w:cs="Arial"/>
        <w:szCs w:val="22"/>
      </w:rPr>
      <w:fldChar w:fldCharType="begin"/>
    </w:r>
    <w:r>
      <w:rPr>
        <w:rFonts w:cs="Arial"/>
        <w:szCs w:val="22"/>
      </w:rPr>
      <w:instrText xml:space="preserve"> PAGE </w:instrText>
    </w:r>
    <w:r>
      <w:rPr>
        <w:rFonts w:cs="Arial"/>
        <w:szCs w:val="22"/>
      </w:rPr>
      <w:fldChar w:fldCharType="separate"/>
    </w:r>
    <w:r>
      <w:rPr>
        <w:rFonts w:cs="Arial"/>
        <w:noProof/>
        <w:szCs w:val="22"/>
      </w:rPr>
      <w:t>19</w:t>
    </w:r>
    <w:r>
      <w:rPr>
        <w:rFonts w:cs="Arial"/>
        <w:szCs w:val="22"/>
      </w:rPr>
      <w:fldChar w:fldCharType="end"/>
    </w:r>
    <w:r>
      <w:rPr>
        <w:rFonts w:cs="Arial"/>
        <w:szCs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3D22" w:rsidRDefault="00DA3D22">
    <w:pPr>
      <w:pStyle w:val="Noga"/>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3D22" w:rsidRDefault="00DA3D22">
      <w:pPr>
        <w:spacing w:after="0" w:line="240" w:lineRule="auto"/>
      </w:pPr>
      <w:r>
        <w:separator/>
      </w:r>
    </w:p>
  </w:footnote>
  <w:footnote w:type="continuationSeparator" w:id="0">
    <w:p w:rsidR="00DA3D22" w:rsidRDefault="00DA3D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3D22" w:rsidRDefault="00DA3D22">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3D22" w:rsidRDefault="00DA3D22">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3D22" w:rsidRDefault="00DA3D22">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5"/>
    <w:lvl w:ilvl="0">
      <w:start w:val="4"/>
      <w:numFmt w:val="bullet"/>
      <w:lvlText w:val="-"/>
      <w:lvlJc w:val="left"/>
      <w:pPr>
        <w:tabs>
          <w:tab w:val="num" w:pos="0"/>
        </w:tabs>
        <w:ind w:left="720" w:hanging="360"/>
      </w:pPr>
      <w:rPr>
        <w:rFonts w:ascii="Times New Roman" w:hAnsi="Times New Roman" w:cs="Times New Roman"/>
      </w:rPr>
    </w:lvl>
  </w:abstractNum>
  <w:abstractNum w:abstractNumId="1" w15:restartNumberingAfterBreak="0">
    <w:nsid w:val="20E80BAA"/>
    <w:multiLevelType w:val="hybridMultilevel"/>
    <w:tmpl w:val="6C961A2C"/>
    <w:lvl w:ilvl="0" w:tplc="B62A0192">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8E1C40"/>
    <w:multiLevelType w:val="hybridMultilevel"/>
    <w:tmpl w:val="D42884E8"/>
    <w:lvl w:ilvl="0" w:tplc="B62A0192">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A5F34F6"/>
    <w:multiLevelType w:val="hybridMultilevel"/>
    <w:tmpl w:val="3DF41F02"/>
    <w:lvl w:ilvl="0" w:tplc="87ECD9EE">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76E45AEF"/>
    <w:multiLevelType w:val="hybridMultilevel"/>
    <w:tmpl w:val="BDBA0A4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77D74936"/>
    <w:multiLevelType w:val="hybridMultilevel"/>
    <w:tmpl w:val="AB020578"/>
    <w:lvl w:ilvl="0" w:tplc="FFFFFFFF">
      <w:start w:val="1"/>
      <w:numFmt w:val="bullet"/>
      <w:lvlText w:val="-"/>
      <w:lvlJc w:val="left"/>
      <w:pPr>
        <w:ind w:left="1080" w:hanging="360"/>
      </w:pPr>
      <w:rPr>
        <w:rFonts w:ascii="Swis721 LtCn BT" w:hAnsi="Swis721 LtCn BT"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A34"/>
    <w:rsid w:val="0017208B"/>
    <w:rsid w:val="001B5376"/>
    <w:rsid w:val="002C6C20"/>
    <w:rsid w:val="00521D3E"/>
    <w:rsid w:val="00776357"/>
    <w:rsid w:val="00792706"/>
    <w:rsid w:val="00884A34"/>
    <w:rsid w:val="00984091"/>
    <w:rsid w:val="00DA3D22"/>
    <w:rsid w:val="00E20625"/>
    <w:rsid w:val="00EC3A7C"/>
    <w:rsid w:val="00EF234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6C8B91-31FC-49EB-BFC1-A7F6C94C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984091"/>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rsid w:val="00884A34"/>
    <w:pPr>
      <w:tabs>
        <w:tab w:val="center" w:pos="4536"/>
        <w:tab w:val="right" w:pos="9072"/>
      </w:tabs>
      <w:spacing w:after="0" w:line="240" w:lineRule="auto"/>
    </w:pPr>
    <w:rPr>
      <w:rFonts w:eastAsia="Times New Roman" w:cs="Times New Roman"/>
      <w:szCs w:val="24"/>
      <w:lang w:eastAsia="sl-SI"/>
    </w:rPr>
  </w:style>
  <w:style w:type="character" w:customStyle="1" w:styleId="GlavaZnak">
    <w:name w:val="Glava Znak"/>
    <w:basedOn w:val="Privzetapisavaodstavka"/>
    <w:link w:val="Glava"/>
    <w:rsid w:val="00884A34"/>
    <w:rPr>
      <w:rFonts w:ascii="Arial" w:eastAsia="Times New Roman" w:hAnsi="Arial" w:cs="Times New Roman"/>
      <w:szCs w:val="24"/>
      <w:lang w:eastAsia="sl-SI"/>
    </w:rPr>
  </w:style>
  <w:style w:type="paragraph" w:styleId="Noga">
    <w:name w:val="footer"/>
    <w:basedOn w:val="Navaden"/>
    <w:link w:val="NogaZnak"/>
    <w:rsid w:val="00884A34"/>
    <w:pPr>
      <w:tabs>
        <w:tab w:val="center" w:pos="4536"/>
        <w:tab w:val="right" w:pos="9072"/>
      </w:tabs>
      <w:spacing w:after="0" w:line="240" w:lineRule="auto"/>
    </w:pPr>
    <w:rPr>
      <w:rFonts w:eastAsia="Times New Roman" w:cs="Times New Roman"/>
      <w:szCs w:val="24"/>
      <w:lang w:eastAsia="sl-SI"/>
    </w:rPr>
  </w:style>
  <w:style w:type="character" w:customStyle="1" w:styleId="NogaZnak">
    <w:name w:val="Noga Znak"/>
    <w:basedOn w:val="Privzetapisavaodstavka"/>
    <w:link w:val="Noga"/>
    <w:rsid w:val="00884A34"/>
    <w:rPr>
      <w:rFonts w:ascii="Arial" w:eastAsia="Times New Roman" w:hAnsi="Arial" w:cs="Times New Roman"/>
      <w:szCs w:val="24"/>
      <w:lang w:eastAsia="sl-SI"/>
    </w:rPr>
  </w:style>
  <w:style w:type="paragraph" w:styleId="Brezrazmikov">
    <w:name w:val="No Spacing"/>
    <w:uiPriority w:val="1"/>
    <w:qFormat/>
    <w:rsid w:val="00776357"/>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526FF4E14410148AAF1915DD7E02862" ma:contentTypeVersion="14" ma:contentTypeDescription="Ustvari nov dokument." ma:contentTypeScope="" ma:versionID="f09be9002d9e3a84eb390f8951044b66">
  <xsd:schema xmlns:xsd="http://www.w3.org/2001/XMLSchema" xmlns:xs="http://www.w3.org/2001/XMLSchema" xmlns:p="http://schemas.microsoft.com/office/2006/metadata/properties" xmlns:ns2="c4791781-719f-4701-af59-fcbb40ee9cba" xmlns:ns3="7af1f2b2-8456-4f85-9792-39ab9a1d8b55" targetNamespace="http://schemas.microsoft.com/office/2006/metadata/properties" ma:root="true" ma:fieldsID="ab1df09e9390821fad0dca21e14a2019" ns2:_="" ns3:_="">
    <xsd:import namespace="c4791781-719f-4701-af59-fcbb40ee9cba"/>
    <xsd:import namespace="7af1f2b2-8456-4f85-9792-39ab9a1d8b5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791781-719f-4701-af59-fcbb40ee9c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Oznake slike" ma:readOnly="false" ma:fieldId="{5cf76f15-5ced-4ddc-b409-7134ff3c332f}" ma:taxonomyMulti="true" ma:sspId="baa337a6-f766-48d3-9836-b4a7e4454dc9"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f1f2b2-8456-4f85-9792-39ab9a1d8b5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561d0e0-9f9e-46d9-9925-e4da9467ac55}" ma:internalName="TaxCatchAll" ma:showField="CatchAllData" ma:web="7af1f2b2-8456-4f85-9792-39ab9a1d8b5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V skupni rabi z"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V skupni rabi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791781-719f-4701-af59-fcbb40ee9cba">
      <Terms xmlns="http://schemas.microsoft.com/office/infopath/2007/PartnerControls"/>
    </lcf76f155ced4ddcb4097134ff3c332f>
    <TaxCatchAll xmlns="7af1f2b2-8456-4f85-9792-39ab9a1d8b55" xsi:nil="true"/>
  </documentManagement>
</p:properties>
</file>

<file path=customXml/itemProps1.xml><?xml version="1.0" encoding="utf-8"?>
<ds:datastoreItem xmlns:ds="http://schemas.openxmlformats.org/officeDocument/2006/customXml" ds:itemID="{04DA9ED0-3614-4B34-B55A-A0CFD357D627}"/>
</file>

<file path=customXml/itemProps2.xml><?xml version="1.0" encoding="utf-8"?>
<ds:datastoreItem xmlns:ds="http://schemas.openxmlformats.org/officeDocument/2006/customXml" ds:itemID="{F11D8E17-54F0-46CC-B578-A50A49EADA6A}"/>
</file>

<file path=customXml/itemProps3.xml><?xml version="1.0" encoding="utf-8"?>
<ds:datastoreItem xmlns:ds="http://schemas.openxmlformats.org/officeDocument/2006/customXml" ds:itemID="{1E4305F2-0F9A-4F86-91DC-678944B8DA4A}"/>
</file>

<file path=docProps/app.xml><?xml version="1.0" encoding="utf-8"?>
<Properties xmlns="http://schemas.openxmlformats.org/officeDocument/2006/extended-properties" xmlns:vt="http://schemas.openxmlformats.org/officeDocument/2006/docPropsVTypes">
  <Template>Normal.dotm</Template>
  <TotalTime>102</TotalTime>
  <Pages>19</Pages>
  <Words>8350</Words>
  <Characters>47601</Characters>
  <Application>Microsoft Office Word</Application>
  <DocSecurity>0</DocSecurity>
  <Lines>396</Lines>
  <Paragraphs>111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dc:creator>
  <cp:keywords/>
  <dc:description/>
  <cp:lastModifiedBy>Alenka Lapanja</cp:lastModifiedBy>
  <cp:revision>4</cp:revision>
  <dcterms:created xsi:type="dcterms:W3CDTF">2019-03-25T10:14:00Z</dcterms:created>
  <dcterms:modified xsi:type="dcterms:W3CDTF">2021-10-26T14:25:00Z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0x0101009526FF4E14410148AAF1915DD7E02862</vt:lpwstr>
  </property>
</Properties>
</file>